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92b8" w14:textId="b2b9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Каргалинского района от 16 марта 2016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03 мая 2016 года № 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Утратить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Каргалинского района от 16 марта 2016 года № 4 "Об объявлении чрезвычайной ситуации природного характера" (зарегистрированное в реестре государственной регистрации нормативных правовых актов за № 4825, официально опубликованное в районной газете "Қарғалы" 07 апреля 2016 года за № 21 (4891) и ИПС "Адилет" 06 апреля 2016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К.Байсеупова.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