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8a51" w14:textId="ca58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31 июля 2012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апреля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июля 2012 года № 264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 (зарегистрированное в реестре государственной регистрации нормативных правовых актов № 3404, опубликованное 9 августа 2012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 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