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76a3" w14:textId="d777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раб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5 января 2016 года № 5С-51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Бурабай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О повышении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Бурабайского района" от 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5С-40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4744, опубликовано 23 апреля 2015 года в районной газете "Бурабай", 23 апреля 2015 года в районной газете "Луч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Об утверждении процентов повышения (понижения) базовых ставок земельного налога на земельные участки города Щучинска, населенных пунктов и земли сельскохозяйственного назначения Бурабайского района" от 6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5С-38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4635, опубликовано 12 февраля 2015 года в районной газете "Бурабай", 12 февраля 2015 года в районной газете "Луч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О внесении изменений в решение Бурабайского районного маслихата от 06 января 2015 года № 5С-38/3 "Об утверждении процентов повышения (понижения) базовых ставок земельного налога на земельные участки города Щучинска, населенных пунктов и земли сельскохозяйственного назначения Бурабайского района"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5С 41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4777, опубликовано 14 мая 2015 года в районной газете "Бурабай", 14 мая 2015 года в районной газете "Луч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І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рж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