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c709" w14:textId="0ecc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19 апреля 2016 года № А-213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актов, утвержденных постановлением правительства Республики Казахстан от 17 августа 2006 года № 778,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Аршалынского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Аршалынского района Маусынбаеву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признанных утратившими силу постановлений акимата Аршалынского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№А-266 от 09 июля 2012 года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для несовершеннолетних выпускников интернатных организаций в Аршалынском районе" (зарегистрировано в Реестре государственной регистрации нормативных правовых актов 30 июля 2012 года № 1-4-214);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№А-543 от 11 декабря 2015 года "Об определении спроса и предложения на общественные работы, утверждения перечня организаций, видов,объемов и конкретных условий общественных работ, размер оплаты труда участников и источник их финансирования по Аршалынскому району на 2016 год" (зарегистрировано в Реестре государственной регистрации нормативных правовых актов 08 января 2016 года № 5182);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№А-28 от 25 января 2016 года "Об установлении дополнительного перечня лиц, относящихся к целевым группам населения на 2016 год в Аршалынском районе" (зарегистрировано в Реестре государственной регистрации нормативных правовых актов 16 февраля 2016 года № 5250).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