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764a9" w14:textId="b9764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Аккольского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17 мая 2016 года № А-5/148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в целях приведения в соответствие с действующим законодательством,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акимата Аккольского района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 xml:space="preserve">Об утверждении регламента акимата Аккольского района" от 5 августа 2015 года № А-8/258 </w:t>
      </w:r>
      <w:r>
        <w:rPr>
          <w:rFonts w:ascii="Times New Roman"/>
          <w:b w:val="false"/>
          <w:i w:val="false"/>
          <w:color w:val="000000"/>
          <w:sz w:val="28"/>
        </w:rPr>
        <w:t xml:space="preserve">(зарегистрированное в Реестре государственной регистрации нормативных правовых актов № </w:t>
      </w:r>
      <w:r>
        <w:rPr>
          <w:rFonts w:ascii="Times New Roman"/>
          <w:b/>
          <w:i w:val="false"/>
          <w:color w:val="000000"/>
          <w:sz w:val="28"/>
        </w:rPr>
        <w:t>4967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25 сентября 2015 года в районных газетах "Ақкөл өмірі" и "Знамя Родины KZ"),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вступает в силу и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Т.Едигенов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