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3049" w14:textId="a143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 акимата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29 декабря 2015 года № 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постановления акимата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Жубанышкалиева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2015 года № 337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</w:t>
      </w:r>
      <w:r>
        <w:br/>
      </w:r>
      <w:r>
        <w:rPr>
          <w:rFonts w:ascii="Times New Roman"/>
          <w:b/>
          <w:i w:val="false"/>
          <w:color w:val="000000"/>
        </w:rPr>
        <w:t>Таскалинского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10 декабря 2014 года № 440 "Об организации и финансировании общественных работ по Таскалинскому району на 2015 год" (зарегистрированное в Реестре государственной регистрации нормативных правовых актов за № 3747, опубликованное 9 января 2015 года в газете "Екпін"):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17 марта 2015 года № 67 "Об определении оптимальных сроков начала и завершения посевных работ на 2015 год" (зарегистрированное в Реестре государственной регистрации нормативных правовых актов за № 3876, опубликованное 1 мая 2015 года в газете "Екпін");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27 мая 2015 года № 112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 год" (зарегистрированное в Реестре государственной регистрации нормативных правовых актов за № 3937, опубликованное 24 июля 2015 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