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8da9" w14:textId="b058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Восточно-Казахстанского областного маслихата от 17 апреля 2015 года № 27/331-V "О повышении размеров базовых ставок платы за размещение объектов рекламы в полосе отвода автомобильных дорог общего пользования областного значения и в населенных пунктах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07 октября 2015 года № 32/391-V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апреля 2015 года № 27/331-V "О повышении размеров базовых ставок платы за размещение объектов рекламы в полосе отвода автомобильных дорог общего пользования областного значения и в населенных пунктах Восточно-Казахстанской области" (зарегестрировано в Реестре нормативных правовых актов за № 3951, опубликовано в газетах "Дидар" от 3 июня 2015 года № 62 (17151), "Рудный Алтай" от 2 июня 2015 года № 63 (19662), в информационно-правовой системе "Әділет" 9 июня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решение вводится в действие со дня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Куттыбаев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Восточно-Казахстанского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