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4620" w14:textId="8174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15 апреля 2015 года № 183 "Об утверждении схем и Правил перевозки в общеобразовательные школы детей, проживающих в отдаленных населенных пунктах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13 октября 2015 года № 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15 апреля 2015 года № 183 "Об утверждении схем и Правил перевозки в общеобразовательные школы детей, проживающих в отдаленных населенных пунктах Курмангазинского района" (зарегистрированный в реестре государственной регистрации нормативных правовых актов за № 3206, официально опубликовано в газете "Серпер" 4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