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bb49" w14:textId="57ab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постановлений акимата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4 июня 2015 года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утративших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17 ноября 2014 года № 394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в учреждениях образования Мамлютского района Северо-Казахстанской области" (зарегистрированное в Реестре государственной регистрации нормативных правовых актов № 3039 от 31 декабря 2014 года, опубликовано в газетах "Солтүстік жұлдызы" от 30 января 2014 года № 4, "Знамя труда" от 30 января 2014 года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4 февраля 2015 года № 41 "О внесении изменений в постановление акимата Мамлютского района Северо-Казахстанской области от 17 ноября 2014 года № 394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в учреждениях образования Мамлютского района Северо-Казахстанской области" (зарегистрированное в Реестре государственной регистрации нормативных правовых актов № 3141 от 6 марта 2015 года, опубликовано в газетах "Солтүстік жұлдызы" от 3 апреля 2015 года № 13 (307), "Знамя труда" от 3 апреля 2015 года № 14 (7686).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Государственно-правовому отделу аппарата акима района в установленном законодательством порядке обеспечить официальное опубликование в средствах массовой информации и направить копию настоящего постановления в Департамент юстиции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