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a29d" w14:textId="b84a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Узункольского района от 16 марта 2009 года № 59 "О корректировании средней урожайности (продуктивности), среднего уровня производственных расходов, приведенных в нормативной карточке, а также цен, представляемых органами статистики для исчисления дохода от личного подсобного хозяйства, при назначении ежемесячного государственного пособия на детей до 18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18 декабря 2015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16 марта 2009 года № 59 "О корректировании средней урожайности (продуктивности), среднего уровня производственных расходов, приведенных в нормативной карточке, а также цен, представляемых органами статистики для исчисления дохода от личного подсобного хозяйства, при назначении ежемесячного государственного пособия на детей до 18 лет" (зарегистрировано в Реестре государственной регистрации нормативных правовых актов № 9-19-95, опубликовано 16 апреля 2009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Сарсембаев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