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46f0" w14:textId="4c34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Карасуского района от 21 мая 2015 года № 142 "Об утверждении схемы и Правил перевозки в общеобразовательные школы детей, проживающих в отдаленных населенных пунктах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 октября 2015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утверждении схемы и Правил перевозки в общеобразовательные школы детей, проживающих в отдаленных населенных пунктах Карасуского района" от 21 мая 2015 года № 142 (зарегистрировано в государственном реестре нормативных правовых актов № 5658 от 8 июня 2015 года, опубликовано в районной газете "Қарасу-өңірі" от 17 июня 2015 года").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Шамшиев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