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7b9e" w14:textId="4397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19 июня 2015 года № 34/01 "Об утверждении схемы и порядка перевозки в общеобразовательные школы детей, проживающих в отдаленных населенных пунктах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октября 2015 года № 54/04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213-I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Казахстан", на основании письма Департамента юстиции Карагандинской области от 2 октября 2015 года № 8-3/3739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19 июня 2015 года № 34/01 "Об утверждении схемы и порядка перевозки в общеобразовательные школы детей, проживающих в отдаленных населенных пунктах Осакаровского района" (зарегистрировано в Реестре государственной регистрации нормативных правовых актов за № 3319, опубликовано в районной газете "Сельский труженик" от 18 июля 2015 года № 29 (7461).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