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f48a" w14:textId="afdf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постановления акимата Жамбылской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земельных отношений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некоторых постановлений акимата области, указанных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Абдирайымова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2014 года № 366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Жамбылской области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Жамбылской области от 2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границ охранной зоны магистрального трубопровода "Казахстан-Китай" и определения в них режима использования земель" (зарегистрировано в Реестре государственной регистрации нормативных правовых актов за № 1705, опубликовано 27 июля 2010 году областном газете "Ақ жол" №134 (17 188).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Жамбылской области от 7 июня 2012 года "О внесении изменений и дополнений в постановление акимата Жамбылской области от 2 июня 2010 года № 164" </w:t>
      </w:r>
      <w:r>
        <w:rPr>
          <w:rFonts w:ascii="Times New Roman"/>
          <w:b w:val="false"/>
          <w:i w:val="false"/>
          <w:color w:val="000000"/>
          <w:sz w:val="28"/>
        </w:rPr>
        <w:t>№34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1705, опубликовано 23 марта 2012 года в областных газетах "Ақ жол" №29 (17 589) и "Знамя труда" №29 (17 546).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