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d1476d" w14:textId="ed147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Рекомендации по назначению межремонтных сроков конструктивных элементов автомобильных дорог, в том числе обстановки пути после строительства, реконструкции, капитального, среднего и текущего ремонта</w:t>
      </w:r>
    </w:p>
    <w:p>
      <w:pPr>
        <w:spacing w:after="0"/>
        <w:ind w:left="0"/>
        <w:jc w:val="both"/>
      </w:pPr>
      <w:r>
        <w:rPr>
          <w:rFonts w:ascii="Times New Roman"/>
          <w:b w:val="false"/>
          <w:i w:val="false"/>
          <w:color w:val="000000"/>
          <w:sz w:val="28"/>
        </w:rPr>
        <w:t>Приказ Председателя Комитета автомобильных дорог Министерства по инвестициям и развитию Республики Казахстан от 21 декабря 2018 года № 131</w:t>
      </w:r>
    </w:p>
    <w:p>
      <w:pPr>
        <w:spacing w:after="0"/>
        <w:ind w:left="0"/>
        <w:jc w:val="left"/>
      </w:pPr>
      <w:bookmarkStart w:name="z3" w:id="0"/>
      <w:r>
        <w:rPr>
          <w:rFonts w:ascii="Times New Roman"/>
          <w:b/>
          <w:i w:val="false"/>
          <w:color w:val="000000"/>
        </w:rPr>
        <w:t xml:space="preserve"> Предисловие</w:t>
      </w:r>
    </w:p>
    <w:bookmarkEnd w:id="0"/>
    <w:tbl>
      <w:tblPr>
        <w:tblW w:w="0" w:type="auto"/>
        <w:tblCellSpacing w:w="0" w:type="auto"/>
        <w:tblBorders>
          <w:top w:val="none"/>
          <w:left w:val="none"/>
          <w:bottom w:val="none"/>
          <w:right w:val="none"/>
          <w:insideH w:val="none"/>
          <w:insideV w:val="none"/>
        </w:tblBorders>
      </w:tblPr>
      <w:tblGrid>
        <w:gridCol w:w="693"/>
        <w:gridCol w:w="286"/>
        <w:gridCol w:w="11321"/>
      </w:tblGrid>
      <w:tr>
        <w:trPr>
          <w:trHeight w:val="30" w:hRule="atLeast"/>
        </w:trPr>
        <w:tc>
          <w:tcPr>
            <w:tcW w:w="6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Разработан</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внесен</w:t>
            </w:r>
          </w:p>
        </w:tc>
        <w:tc>
          <w:tcPr>
            <w:tcW w:w="113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"Казахстанский дорожный научно-исследовательский институт" (АО "КаздорНИИ")</w:t>
            </w:r>
          </w:p>
        </w:tc>
      </w:tr>
      <w:tr>
        <w:trPr>
          <w:trHeight w:val="30" w:hRule="atLeast"/>
        </w:trPr>
        <w:tc>
          <w:tcPr>
            <w:tcW w:w="6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УТВЕРЖДЕН</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ВВЕДЕН</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ДЕЙСТВИЕ</w:t>
            </w:r>
          </w:p>
        </w:tc>
        <w:tc>
          <w:tcPr>
            <w:tcW w:w="113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Приказом председателя Комитета автомобильных дорог № 131 от 21 декабря 2018 г.</w:t>
            </w:r>
          </w:p>
        </w:tc>
      </w:tr>
      <w:tr>
        <w:trPr>
          <w:trHeight w:val="30" w:hRule="atLeast"/>
        </w:trPr>
        <w:tc>
          <w:tcPr>
            <w:tcW w:w="6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СОГЛАСОВАНО</w:t>
            </w:r>
          </w:p>
        </w:tc>
        <w:tc>
          <w:tcPr>
            <w:tcW w:w="113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Акционерным обществом  "НК "ҚазАвтоЖол" № 03/14-2-2474-И от "23" ноября 2018 г.</w:t>
            </w:r>
          </w:p>
        </w:tc>
      </w:tr>
      <w:tr>
        <w:trPr>
          <w:trHeight w:val="30" w:hRule="atLeast"/>
        </w:trPr>
        <w:tc>
          <w:tcPr>
            <w:tcW w:w="6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СРОК</w:t>
            </w:r>
            <w:r>
              <w:rPr>
                <w:rFonts w:ascii="Times New Roman"/>
                <w:b w:val="false"/>
                <w:i w:val="false"/>
                <w:color w:val="000000"/>
                <w:sz w:val="20"/>
              </w:rPr>
              <w:t xml:space="preserve"> </w:t>
            </w:r>
            <w:r>
              <w:rPr>
                <w:rFonts w:ascii="Times New Roman"/>
                <w:b/>
                <w:i w:val="false"/>
                <w:color w:val="000000"/>
                <w:sz w:val="20"/>
              </w:rPr>
              <w:t>ПЕРВОЙ</w:t>
            </w:r>
            <w:r>
              <w:rPr>
                <w:rFonts w:ascii="Times New Roman"/>
                <w:b w:val="false"/>
                <w:i w:val="false"/>
                <w:color w:val="000000"/>
                <w:sz w:val="20"/>
              </w:rPr>
              <w:t xml:space="preserve"> </w:t>
            </w:r>
            <w:r>
              <w:rPr>
                <w:rFonts w:ascii="Times New Roman"/>
                <w:b/>
                <w:i w:val="false"/>
                <w:color w:val="000000"/>
                <w:sz w:val="20"/>
              </w:rPr>
              <w:t>ПРОВЕРКИ</w:t>
            </w:r>
            <w:r>
              <w:rPr>
                <w:rFonts w:ascii="Times New Roman"/>
                <w:b w:val="false"/>
                <w:i w:val="false"/>
                <w:color w:val="000000"/>
                <w:sz w:val="20"/>
              </w:rPr>
              <w:t xml:space="preserve"> </w:t>
            </w:r>
            <w:r>
              <w:rPr>
                <w:rFonts w:ascii="Times New Roman"/>
                <w:b/>
                <w:i w:val="false"/>
                <w:color w:val="000000"/>
                <w:sz w:val="20"/>
              </w:rPr>
              <w:t>ПЕРИОДИЧНОСТЬ</w:t>
            </w:r>
            <w:r>
              <w:rPr>
                <w:rFonts w:ascii="Times New Roman"/>
                <w:b w:val="false"/>
                <w:i w:val="false"/>
                <w:color w:val="000000"/>
                <w:sz w:val="20"/>
              </w:rPr>
              <w:t xml:space="preserve"> </w:t>
            </w:r>
            <w:r>
              <w:rPr>
                <w:rFonts w:ascii="Times New Roman"/>
                <w:b/>
                <w:i w:val="false"/>
                <w:color w:val="000000"/>
                <w:sz w:val="20"/>
              </w:rPr>
              <w:t>ПРОВЕРКИ</w:t>
            </w:r>
          </w:p>
        </w:tc>
        <w:tc>
          <w:tcPr>
            <w:tcW w:w="113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6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ПЕРЕРАБОТКА</w:t>
            </w:r>
          </w:p>
        </w:tc>
        <w:tc>
          <w:tcPr>
            <w:tcW w:w="113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Содержание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 w:id="1"/>
    <w:p>
      <w:pPr>
        <w:spacing w:after="0"/>
        <w:ind w:left="0"/>
        <w:jc w:val="left"/>
      </w:pPr>
      <w:r>
        <w:rPr>
          <w:rFonts w:ascii="Times New Roman"/>
          <w:b/>
          <w:i w:val="false"/>
          <w:color w:val="000000"/>
        </w:rPr>
        <w:t xml:space="preserve"> 1 Область применения</w:t>
      </w:r>
    </w:p>
    <w:bookmarkEnd w:id="1"/>
    <w:bookmarkStart w:name="z6" w:id="2"/>
    <w:p>
      <w:pPr>
        <w:spacing w:after="0"/>
        <w:ind w:left="0"/>
        <w:jc w:val="both"/>
      </w:pPr>
      <w:r>
        <w:rPr>
          <w:rFonts w:ascii="Times New Roman"/>
          <w:b w:val="false"/>
          <w:i w:val="false"/>
          <w:color w:val="000000"/>
          <w:sz w:val="28"/>
        </w:rPr>
        <w:t>
      1.1 Настоящие рекомендации распространяются на сеть автомобильных дорог общего пользования Республики Казахстан и определяют межремонтные сроки и гарантийные периоды дорожных активов после строительства, реконструкции и ремонтов, а также определяют порядок проведения осмотра во время гарантийного периода.</w:t>
      </w:r>
    </w:p>
    <w:bookmarkEnd w:id="2"/>
    <w:bookmarkStart w:name="z7" w:id="3"/>
    <w:p>
      <w:pPr>
        <w:spacing w:after="0"/>
        <w:ind w:left="0"/>
        <w:jc w:val="both"/>
      </w:pPr>
      <w:r>
        <w:rPr>
          <w:rFonts w:ascii="Times New Roman"/>
          <w:b w:val="false"/>
          <w:i w:val="false"/>
          <w:color w:val="000000"/>
          <w:sz w:val="28"/>
        </w:rPr>
        <w:t>
      1.2 Рекомендациями следует руководствоваться при назначении межремонтных и гарантийных сроков службы дорожных одежд, искусственных сооружений, и элементов обустройства автомобильных дорог после строительства, реконструкции капитального, среднего и текущего ремонта, при использовании современных дорожно-строительных материалов и технологий.</w:t>
      </w:r>
    </w:p>
    <w:bookmarkEnd w:id="3"/>
    <w:bookmarkStart w:name="z8" w:id="4"/>
    <w:p>
      <w:pPr>
        <w:spacing w:after="0"/>
        <w:ind w:left="0"/>
        <w:jc w:val="left"/>
      </w:pPr>
      <w:r>
        <w:rPr>
          <w:rFonts w:ascii="Times New Roman"/>
          <w:b/>
          <w:i w:val="false"/>
          <w:color w:val="000000"/>
        </w:rPr>
        <w:t xml:space="preserve"> 2 Нормативные ссылки</w:t>
      </w:r>
    </w:p>
    <w:bookmarkEnd w:id="4"/>
    <w:bookmarkStart w:name="z9" w:id="5"/>
    <w:p>
      <w:pPr>
        <w:spacing w:after="0"/>
        <w:ind w:left="0"/>
        <w:jc w:val="both"/>
      </w:pPr>
      <w:r>
        <w:rPr>
          <w:rFonts w:ascii="Times New Roman"/>
          <w:b w:val="false"/>
          <w:i w:val="false"/>
          <w:color w:val="000000"/>
          <w:sz w:val="28"/>
        </w:rPr>
        <w:t>
      В настоящих Рекомендациях даны ссылки на следующие нормативные документы: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СН РК 3.03-12-2013</w:t>
      </w:r>
      <w:r>
        <w:rPr>
          <w:rFonts w:ascii="Times New Roman"/>
          <w:b w:val="false"/>
          <w:i w:val="false"/>
          <w:color w:val="000000"/>
          <w:sz w:val="28"/>
        </w:rPr>
        <w:t xml:space="preserve"> Мосты и трубы</w:t>
      </w:r>
    </w:p>
    <w:bookmarkStart w:name="z11" w:id="6"/>
    <w:p>
      <w:pPr>
        <w:spacing w:after="0"/>
        <w:ind w:left="0"/>
        <w:jc w:val="both"/>
      </w:pPr>
      <w:r>
        <w:rPr>
          <w:rFonts w:ascii="Times New Roman"/>
          <w:b w:val="false"/>
          <w:i w:val="false"/>
          <w:color w:val="000000"/>
          <w:sz w:val="28"/>
        </w:rPr>
        <w:t>
      СП РК 3.03-112-2013 Мосты и трубы</w:t>
      </w:r>
    </w:p>
    <w:bookmarkEnd w:id="6"/>
    <w:bookmarkStart w:name="z12" w:id="7"/>
    <w:p>
      <w:pPr>
        <w:spacing w:after="0"/>
        <w:ind w:left="0"/>
        <w:jc w:val="both"/>
      </w:pPr>
      <w:r>
        <w:rPr>
          <w:rFonts w:ascii="Times New Roman"/>
          <w:b w:val="false"/>
          <w:i w:val="false"/>
          <w:color w:val="000000"/>
          <w:sz w:val="28"/>
        </w:rPr>
        <w:t>
      СН РК 3.03-01-2013 Автомобильные дороги</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 РК 3.03-101-2013</w:t>
      </w:r>
      <w:r>
        <w:rPr>
          <w:rFonts w:ascii="Times New Roman"/>
          <w:b w:val="false"/>
          <w:i w:val="false"/>
          <w:color w:val="000000"/>
          <w:sz w:val="28"/>
        </w:rPr>
        <w:t xml:space="preserve"> Автомобильные дороги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СН РК 3.03-04-2014</w:t>
      </w:r>
      <w:r>
        <w:rPr>
          <w:rFonts w:ascii="Times New Roman"/>
          <w:b w:val="false"/>
          <w:i w:val="false"/>
          <w:color w:val="000000"/>
          <w:sz w:val="28"/>
        </w:rPr>
        <w:t xml:space="preserve"> Проектирование дорожных одежд нежесткого типа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 РК 3.03-104-2014</w:t>
      </w:r>
      <w:r>
        <w:rPr>
          <w:rFonts w:ascii="Times New Roman"/>
          <w:b w:val="false"/>
          <w:i w:val="false"/>
          <w:color w:val="000000"/>
          <w:sz w:val="28"/>
        </w:rPr>
        <w:t xml:space="preserve"> Проектирование дорожных одежд нежесткого типа</w:t>
      </w:r>
    </w:p>
    <w:bookmarkStart w:name="z16" w:id="8"/>
    <w:p>
      <w:pPr>
        <w:spacing w:after="0"/>
        <w:ind w:left="0"/>
        <w:jc w:val="both"/>
      </w:pPr>
      <w:r>
        <w:rPr>
          <w:rFonts w:ascii="Times New Roman"/>
          <w:b w:val="false"/>
          <w:i w:val="false"/>
          <w:color w:val="000000"/>
          <w:sz w:val="28"/>
        </w:rPr>
        <w:t>
      СТ РК 1053-2011 Автомобильные дороги. Термины и определения</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 РК 1124-2003</w:t>
      </w:r>
      <w:r>
        <w:rPr>
          <w:rFonts w:ascii="Times New Roman"/>
          <w:b w:val="false"/>
          <w:i w:val="false"/>
          <w:color w:val="000000"/>
          <w:sz w:val="28"/>
        </w:rPr>
        <w:t xml:space="preserve"> Технические средства организации дорожного движения. Разметка дорожная. Технические требования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 РК 1125-2002</w:t>
      </w:r>
      <w:r>
        <w:rPr>
          <w:rFonts w:ascii="Times New Roman"/>
          <w:b w:val="false"/>
          <w:i w:val="false"/>
          <w:color w:val="000000"/>
          <w:sz w:val="28"/>
        </w:rPr>
        <w:t xml:space="preserve"> Знаки дорожные. Общие технические условия</w:t>
      </w:r>
    </w:p>
    <w:bookmarkStart w:name="z19" w:id="9"/>
    <w:p>
      <w:pPr>
        <w:spacing w:after="0"/>
        <w:ind w:left="0"/>
        <w:jc w:val="both"/>
      </w:pPr>
      <w:r>
        <w:rPr>
          <w:rFonts w:ascii="Times New Roman"/>
          <w:b w:val="false"/>
          <w:i w:val="false"/>
          <w:color w:val="000000"/>
          <w:sz w:val="28"/>
        </w:rPr>
        <w:t>
      СТ РК 1412-2017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bookmarkEnd w:id="9"/>
    <w:bookmarkStart w:name="z20" w:id="10"/>
    <w:p>
      <w:pPr>
        <w:spacing w:after="0"/>
        <w:ind w:left="0"/>
        <w:jc w:val="both"/>
      </w:pPr>
      <w:r>
        <w:rPr>
          <w:rFonts w:ascii="Times New Roman"/>
          <w:b w:val="false"/>
          <w:i w:val="false"/>
          <w:color w:val="000000"/>
          <w:sz w:val="28"/>
        </w:rPr>
        <w:t>
      СТ РК 1413-2005 Дороги автомобильные и железные. Требования по проектированию земляного полотна</w:t>
      </w:r>
    </w:p>
    <w:bookmarkEnd w:id="10"/>
    <w:bookmarkStart w:name="z21" w:id="11"/>
    <w:p>
      <w:pPr>
        <w:spacing w:after="0"/>
        <w:ind w:left="0"/>
        <w:jc w:val="both"/>
      </w:pPr>
      <w:r>
        <w:rPr>
          <w:rFonts w:ascii="Times New Roman"/>
          <w:b w:val="false"/>
          <w:i w:val="false"/>
          <w:color w:val="000000"/>
          <w:sz w:val="28"/>
        </w:rPr>
        <w:t>
      СТ РК 1912-2009 Автомобильные дороги и улицы. Нормы и требования к эксплуатационному состоянию</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 РК 1378-2005</w:t>
      </w:r>
      <w:r>
        <w:rPr>
          <w:rFonts w:ascii="Times New Roman"/>
          <w:b w:val="false"/>
          <w:i w:val="false"/>
          <w:color w:val="000000"/>
          <w:sz w:val="28"/>
        </w:rPr>
        <w:t xml:space="preserve"> Дороги автомобильные. Учет интенсивности движения.</w:t>
      </w:r>
    </w:p>
    <w:bookmarkStart w:name="z23" w:id="12"/>
    <w:p>
      <w:pPr>
        <w:spacing w:after="0"/>
        <w:ind w:left="0"/>
        <w:jc w:val="both"/>
      </w:pPr>
      <w:r>
        <w:rPr>
          <w:rFonts w:ascii="Times New Roman"/>
          <w:b w:val="false"/>
          <w:i w:val="false"/>
          <w:color w:val="000000"/>
          <w:sz w:val="28"/>
        </w:rPr>
        <w:t>
      ГОСТ 26804-2012 Ограждения дорожные металлические барьерного типа. Технические условия</w:t>
      </w:r>
    </w:p>
    <w:bookmarkEnd w:id="12"/>
    <w:bookmarkStart w:name="z24" w:id="13"/>
    <w:p>
      <w:pPr>
        <w:spacing w:after="0"/>
        <w:ind w:left="0"/>
        <w:jc w:val="both"/>
      </w:pPr>
      <w:r>
        <w:rPr>
          <w:rFonts w:ascii="Times New Roman"/>
          <w:b w:val="false"/>
          <w:i w:val="false"/>
          <w:color w:val="000000"/>
          <w:sz w:val="28"/>
        </w:rPr>
        <w:t>
      ГОСТ 32755-2014 Дороги автомобильные общего пользования. Требования к проведению приемки в эксплуатацию выполненных работ</w:t>
      </w:r>
    </w:p>
    <w:bookmarkEnd w:id="13"/>
    <w:bookmarkStart w:name="z25" w:id="14"/>
    <w:p>
      <w:pPr>
        <w:spacing w:after="0"/>
        <w:ind w:left="0"/>
        <w:jc w:val="both"/>
      </w:pPr>
      <w:r>
        <w:rPr>
          <w:rFonts w:ascii="Times New Roman"/>
          <w:b w:val="false"/>
          <w:i w:val="false"/>
          <w:color w:val="000000"/>
          <w:sz w:val="28"/>
        </w:rPr>
        <w:t>
      ГОСТ 32759-2014 Дороги автомобильные общего пользования. Дорожные тумбы. Технические требования</w:t>
      </w:r>
    </w:p>
    <w:bookmarkEnd w:id="14"/>
    <w:bookmarkStart w:name="z26" w:id="15"/>
    <w:p>
      <w:pPr>
        <w:spacing w:after="0"/>
        <w:ind w:left="0"/>
        <w:jc w:val="both"/>
      </w:pPr>
      <w:r>
        <w:rPr>
          <w:rFonts w:ascii="Times New Roman"/>
          <w:b w:val="false"/>
          <w:i w:val="false"/>
          <w:color w:val="000000"/>
          <w:sz w:val="28"/>
        </w:rPr>
        <w:t>
      ГОСТ 32760-2014 Дороги автомобильные общего пользования. Дорожные тумбы. Методы контроля</w:t>
      </w:r>
    </w:p>
    <w:bookmarkEnd w:id="15"/>
    <w:bookmarkStart w:name="z27" w:id="16"/>
    <w:p>
      <w:pPr>
        <w:spacing w:after="0"/>
        <w:ind w:left="0"/>
        <w:jc w:val="both"/>
      </w:pPr>
      <w:r>
        <w:rPr>
          <w:rFonts w:ascii="Times New Roman"/>
          <w:b w:val="false"/>
          <w:i w:val="false"/>
          <w:color w:val="000000"/>
          <w:sz w:val="28"/>
        </w:rPr>
        <w:t>
      ГОСТ 32830-2014 Дороги автомобильные общего пользования. Материалы для дорожной разметки. Технические требования</w:t>
      </w:r>
    </w:p>
    <w:bookmarkEnd w:id="16"/>
    <w:bookmarkStart w:name="z28" w:id="17"/>
    <w:p>
      <w:pPr>
        <w:spacing w:after="0"/>
        <w:ind w:left="0"/>
        <w:jc w:val="both"/>
      </w:pPr>
      <w:r>
        <w:rPr>
          <w:rFonts w:ascii="Times New Roman"/>
          <w:b w:val="false"/>
          <w:i w:val="false"/>
          <w:color w:val="000000"/>
          <w:sz w:val="28"/>
        </w:rPr>
        <w:t>
      ГОСТ 32838-2014 Дороги автомобильные общего пользования. Экраны противоослепляющие. Технические требования</w:t>
      </w:r>
    </w:p>
    <w:bookmarkEnd w:id="17"/>
    <w:bookmarkStart w:name="z29" w:id="18"/>
    <w:p>
      <w:pPr>
        <w:spacing w:after="0"/>
        <w:ind w:left="0"/>
        <w:jc w:val="both"/>
      </w:pPr>
      <w:r>
        <w:rPr>
          <w:rFonts w:ascii="Times New Roman"/>
          <w:b w:val="false"/>
          <w:i w:val="false"/>
          <w:color w:val="000000"/>
          <w:sz w:val="28"/>
        </w:rPr>
        <w:t>
      ГОСТ 32839-2014 Дороги автомобильные общего пользования. Световозвращатели дорожные. Методы контроля</w:t>
      </w:r>
    </w:p>
    <w:bookmarkEnd w:id="18"/>
    <w:bookmarkStart w:name="z30" w:id="19"/>
    <w:p>
      <w:pPr>
        <w:spacing w:after="0"/>
        <w:ind w:left="0"/>
        <w:jc w:val="both"/>
      </w:pPr>
      <w:r>
        <w:rPr>
          <w:rFonts w:ascii="Times New Roman"/>
          <w:b w:val="false"/>
          <w:i w:val="false"/>
          <w:color w:val="000000"/>
          <w:sz w:val="28"/>
        </w:rPr>
        <w:t>
      ГОСТ 32843-2014 Дороги автомобильные общего пользования. Дорожные сигнальные столбики. Технические требования</w:t>
      </w:r>
    </w:p>
    <w:bookmarkEnd w:id="19"/>
    <w:bookmarkStart w:name="z31" w:id="20"/>
    <w:p>
      <w:pPr>
        <w:spacing w:after="0"/>
        <w:ind w:left="0"/>
        <w:jc w:val="both"/>
      </w:pPr>
      <w:r>
        <w:rPr>
          <w:rFonts w:ascii="Times New Roman"/>
          <w:b w:val="false"/>
          <w:i w:val="false"/>
          <w:color w:val="000000"/>
          <w:sz w:val="28"/>
        </w:rPr>
        <w:t>
      ГОСТ 32844-2014 Дороги автомобильные общего пользования. Столбики сигнальные дорожные. Методы контроля</w:t>
      </w:r>
    </w:p>
    <w:bookmarkEnd w:id="20"/>
    <w:bookmarkStart w:name="z32" w:id="21"/>
    <w:p>
      <w:pPr>
        <w:spacing w:after="0"/>
        <w:ind w:left="0"/>
        <w:jc w:val="both"/>
      </w:pPr>
      <w:r>
        <w:rPr>
          <w:rFonts w:ascii="Times New Roman"/>
          <w:b w:val="false"/>
          <w:i w:val="false"/>
          <w:color w:val="000000"/>
          <w:sz w:val="28"/>
        </w:rPr>
        <w:t>
      ГОСТ 32865-2014 Дороги автомобильные общего пользования. Знаки переменной информации. Технические требования</w:t>
      </w:r>
    </w:p>
    <w:bookmarkEnd w:id="21"/>
    <w:bookmarkStart w:name="z33" w:id="22"/>
    <w:p>
      <w:pPr>
        <w:spacing w:after="0"/>
        <w:ind w:left="0"/>
        <w:jc w:val="both"/>
      </w:pPr>
      <w:r>
        <w:rPr>
          <w:rFonts w:ascii="Times New Roman"/>
          <w:b w:val="false"/>
          <w:i w:val="false"/>
          <w:color w:val="000000"/>
          <w:sz w:val="28"/>
        </w:rPr>
        <w:t>
      ГОСТ 32866-2014 Дороги автомобильные общего пользования. Световозвращатели дорожные. Технические требования</w:t>
      </w:r>
    </w:p>
    <w:bookmarkEnd w:id="22"/>
    <w:bookmarkStart w:name="z34" w:id="23"/>
    <w:p>
      <w:pPr>
        <w:spacing w:after="0"/>
        <w:ind w:left="0"/>
        <w:jc w:val="both"/>
      </w:pPr>
      <w:r>
        <w:rPr>
          <w:rFonts w:ascii="Times New Roman"/>
          <w:b w:val="false"/>
          <w:i w:val="false"/>
          <w:color w:val="000000"/>
          <w:sz w:val="28"/>
        </w:rPr>
        <w:t>
      ГОСТ 32945-2014 Дороги автомобильные общего пользования. Знаки дорожные. Технические требования</w:t>
      </w:r>
    </w:p>
    <w:bookmarkEnd w:id="23"/>
    <w:bookmarkStart w:name="z35" w:id="24"/>
    <w:p>
      <w:pPr>
        <w:spacing w:after="0"/>
        <w:ind w:left="0"/>
        <w:jc w:val="both"/>
      </w:pPr>
      <w:r>
        <w:rPr>
          <w:rFonts w:ascii="Times New Roman"/>
          <w:b w:val="false"/>
          <w:i w:val="false"/>
          <w:color w:val="000000"/>
          <w:sz w:val="28"/>
        </w:rPr>
        <w:t>
      ГОСТ 32946-2014 Дороги автомобильные общего пользования. Знаки дорожные. Методы контроля</w:t>
      </w:r>
    </w:p>
    <w:bookmarkEnd w:id="24"/>
    <w:bookmarkStart w:name="z36" w:id="25"/>
    <w:p>
      <w:pPr>
        <w:spacing w:after="0"/>
        <w:ind w:left="0"/>
        <w:jc w:val="both"/>
      </w:pPr>
      <w:r>
        <w:rPr>
          <w:rFonts w:ascii="Times New Roman"/>
          <w:b w:val="false"/>
          <w:i w:val="false"/>
          <w:color w:val="000000"/>
          <w:sz w:val="28"/>
        </w:rPr>
        <w:t>
      ГОСТ 32947-2014 Дороги автомобильные общего пользования. Опоры стационарного электрического освещения. Технические требования</w:t>
      </w:r>
    </w:p>
    <w:bookmarkEnd w:id="25"/>
    <w:bookmarkStart w:name="z37" w:id="26"/>
    <w:p>
      <w:pPr>
        <w:spacing w:after="0"/>
        <w:ind w:left="0"/>
        <w:jc w:val="both"/>
      </w:pPr>
      <w:r>
        <w:rPr>
          <w:rFonts w:ascii="Times New Roman"/>
          <w:b w:val="false"/>
          <w:i w:val="false"/>
          <w:color w:val="000000"/>
          <w:sz w:val="28"/>
        </w:rPr>
        <w:t>
      ГОСТ 32948-2014 Дороги автомобильные общего пользования. Ограждения дорожные. Технические требования</w:t>
      </w:r>
    </w:p>
    <w:bookmarkEnd w:id="26"/>
    <w:bookmarkStart w:name="z38" w:id="27"/>
    <w:p>
      <w:pPr>
        <w:spacing w:after="0"/>
        <w:ind w:left="0"/>
        <w:jc w:val="both"/>
      </w:pPr>
      <w:r>
        <w:rPr>
          <w:rFonts w:ascii="Times New Roman"/>
          <w:b w:val="false"/>
          <w:i w:val="false"/>
          <w:color w:val="000000"/>
          <w:sz w:val="28"/>
        </w:rPr>
        <w:t>
      ГОСТ 32953-2014 Дороги автомобильные общего пользования. Разметка дорожная. Технические требования</w:t>
      </w:r>
    </w:p>
    <w:bookmarkEnd w:id="27"/>
    <w:bookmarkStart w:name="z39" w:id="28"/>
    <w:p>
      <w:pPr>
        <w:spacing w:after="0"/>
        <w:ind w:left="0"/>
        <w:jc w:val="both"/>
      </w:pPr>
      <w:r>
        <w:rPr>
          <w:rFonts w:ascii="Times New Roman"/>
          <w:b w:val="false"/>
          <w:i w:val="false"/>
          <w:color w:val="000000"/>
          <w:sz w:val="28"/>
        </w:rPr>
        <w:t>
      ГОСТ 32964-2014 Дороги автомобильные общего пользования. Искусственные неровности сборные. Технические требования. Методы контроля</w:t>
      </w:r>
    </w:p>
    <w:bookmarkEnd w:id="28"/>
    <w:bookmarkStart w:name="z40" w:id="29"/>
    <w:p>
      <w:pPr>
        <w:spacing w:after="0"/>
        <w:ind w:left="0"/>
        <w:jc w:val="both"/>
      </w:pPr>
      <w:r>
        <w:rPr>
          <w:rFonts w:ascii="Times New Roman"/>
          <w:b w:val="false"/>
          <w:i w:val="false"/>
          <w:color w:val="000000"/>
          <w:sz w:val="28"/>
        </w:rPr>
        <w:t>
      ГОСТ 33025-2014 Дороги автомобильные общего пользования. Полосы шумовые. Технические условия</w:t>
      </w:r>
    </w:p>
    <w:bookmarkEnd w:id="29"/>
    <w:bookmarkStart w:name="z41" w:id="30"/>
    <w:p>
      <w:pPr>
        <w:spacing w:after="0"/>
        <w:ind w:left="0"/>
        <w:jc w:val="both"/>
      </w:pPr>
      <w:r>
        <w:rPr>
          <w:rFonts w:ascii="Times New Roman"/>
          <w:b w:val="false"/>
          <w:i w:val="false"/>
          <w:color w:val="000000"/>
          <w:sz w:val="28"/>
        </w:rPr>
        <w:t>
      ГОСТ 33062-2014 Дороги автомобильные общего пользования. Требования к размещению объектов дорожного и придорожного сервиса</w:t>
      </w:r>
    </w:p>
    <w:bookmarkEnd w:id="30"/>
    <w:bookmarkStart w:name="z42" w:id="31"/>
    <w:p>
      <w:pPr>
        <w:spacing w:after="0"/>
        <w:ind w:left="0"/>
        <w:jc w:val="both"/>
      </w:pPr>
      <w:r>
        <w:rPr>
          <w:rFonts w:ascii="Times New Roman"/>
          <w:b w:val="false"/>
          <w:i w:val="false"/>
          <w:color w:val="000000"/>
          <w:sz w:val="28"/>
        </w:rPr>
        <w:t>
      ГОСТ 33128-2014 Дороги автомобильные общего пользования. Ограждения дорожные. Технические требования</w:t>
      </w:r>
    </w:p>
    <w:bookmarkEnd w:id="31"/>
    <w:bookmarkStart w:name="z43" w:id="32"/>
    <w:p>
      <w:pPr>
        <w:spacing w:after="0"/>
        <w:ind w:left="0"/>
        <w:jc w:val="both"/>
      </w:pPr>
      <w:r>
        <w:rPr>
          <w:rFonts w:ascii="Times New Roman"/>
          <w:b w:val="false"/>
          <w:i w:val="false"/>
          <w:color w:val="000000"/>
          <w:sz w:val="28"/>
        </w:rPr>
        <w:t>
      ГОСТ 33129-2014 Дороги автомобильные общего пользования. Ограждения дорожные. Методы контроля</w:t>
      </w:r>
    </w:p>
    <w:bookmarkEnd w:id="32"/>
    <w:bookmarkStart w:name="z44" w:id="33"/>
    <w:p>
      <w:pPr>
        <w:spacing w:after="0"/>
        <w:ind w:left="0"/>
        <w:jc w:val="both"/>
      </w:pPr>
      <w:r>
        <w:rPr>
          <w:rFonts w:ascii="Times New Roman"/>
          <w:b w:val="false"/>
          <w:i w:val="false"/>
          <w:color w:val="000000"/>
          <w:sz w:val="28"/>
        </w:rPr>
        <w:t>
      ГОСТ 33144-2014 Дороги автомобильные общего пользования. Дорожные зеркала. Технические требования</w:t>
      </w:r>
    </w:p>
    <w:bookmarkEnd w:id="33"/>
    <w:bookmarkStart w:name="z45" w:id="34"/>
    <w:p>
      <w:pPr>
        <w:spacing w:after="0"/>
        <w:ind w:left="0"/>
        <w:jc w:val="both"/>
      </w:pPr>
      <w:r>
        <w:rPr>
          <w:rFonts w:ascii="Times New Roman"/>
          <w:b w:val="false"/>
          <w:i w:val="false"/>
          <w:color w:val="000000"/>
          <w:sz w:val="28"/>
        </w:rPr>
        <w:t>
      ГОСТ 33152-2014 Дороги автомобильные общего пользования. Классификация тоннелей</w:t>
      </w:r>
    </w:p>
    <w:bookmarkEnd w:id="34"/>
    <w:bookmarkStart w:name="z46" w:id="35"/>
    <w:p>
      <w:pPr>
        <w:spacing w:after="0"/>
        <w:ind w:left="0"/>
        <w:jc w:val="both"/>
      </w:pPr>
      <w:r>
        <w:rPr>
          <w:rFonts w:ascii="Times New Roman"/>
          <w:b w:val="false"/>
          <w:i w:val="false"/>
          <w:color w:val="000000"/>
          <w:sz w:val="28"/>
        </w:rPr>
        <w:t>
      ГОСТ 33178-2014 Дороги автомобильные общего пользования. Классификация мостов.</w:t>
      </w:r>
    </w:p>
    <w:bookmarkEnd w:id="35"/>
    <w:bookmarkStart w:name="z47" w:id="36"/>
    <w:p>
      <w:pPr>
        <w:spacing w:after="0"/>
        <w:ind w:left="0"/>
        <w:jc w:val="both"/>
      </w:pPr>
      <w:r>
        <w:rPr>
          <w:rFonts w:ascii="Times New Roman"/>
          <w:b w:val="false"/>
          <w:i w:val="false"/>
          <w:color w:val="000000"/>
          <w:sz w:val="28"/>
        </w:rPr>
        <w:t>
      ГОСТ 33475-2015 Дороги автомобильные общего пользования. Геометрические элементы. Технические требования</w:t>
      </w:r>
    </w:p>
    <w:bookmarkEnd w:id="36"/>
    <w:bookmarkStart w:name="z48" w:id="37"/>
    <w:p>
      <w:pPr>
        <w:spacing w:after="0"/>
        <w:ind w:left="0"/>
        <w:jc w:val="both"/>
      </w:pPr>
      <w:r>
        <w:rPr>
          <w:rFonts w:ascii="Times New Roman"/>
          <w:b w:val="false"/>
          <w:i w:val="false"/>
          <w:color w:val="000000"/>
          <w:sz w:val="28"/>
        </w:rPr>
        <w:t>
      ГОСТ 12.3.009-76</w:t>
      </w:r>
    </w:p>
    <w:bookmarkEnd w:id="37"/>
    <w:bookmarkStart w:name="z49" w:id="38"/>
    <w:p>
      <w:pPr>
        <w:spacing w:after="0"/>
        <w:ind w:left="0"/>
        <w:jc w:val="both"/>
      </w:pPr>
      <w:r>
        <w:rPr>
          <w:rFonts w:ascii="Times New Roman"/>
          <w:b w:val="false"/>
          <w:i w:val="false"/>
          <w:color w:val="000000"/>
          <w:sz w:val="28"/>
        </w:rPr>
        <w:t>
      (СТ СЭВ 3518-81) Система стандартов безопасности труда. Работы погрузочно-разгрузочные. Общие требования безопасности</w:t>
      </w:r>
    </w:p>
    <w:bookmarkEnd w:id="38"/>
    <w:bookmarkStart w:name="z50" w:id="39"/>
    <w:p>
      <w:pPr>
        <w:spacing w:after="0"/>
        <w:ind w:left="0"/>
        <w:jc w:val="both"/>
      </w:pPr>
      <w:r>
        <w:rPr>
          <w:rFonts w:ascii="Times New Roman"/>
          <w:b w:val="false"/>
          <w:i w:val="false"/>
          <w:color w:val="000000"/>
          <w:sz w:val="28"/>
        </w:rPr>
        <w:t>
      ГОСТ 14192-96 Маркировка грузов</w:t>
      </w:r>
    </w:p>
    <w:bookmarkEnd w:id="39"/>
    <w:bookmarkStart w:name="z51" w:id="40"/>
    <w:p>
      <w:pPr>
        <w:spacing w:after="0"/>
        <w:ind w:left="0"/>
        <w:jc w:val="both"/>
      </w:pPr>
      <w:r>
        <w:rPr>
          <w:rFonts w:ascii="Times New Roman"/>
          <w:b w:val="false"/>
          <w:i w:val="false"/>
          <w:color w:val="000000"/>
          <w:sz w:val="28"/>
        </w:rPr>
        <w:t>
      ГОСТ 2084-77 Бензин автомобильный. Технические условия</w:t>
      </w:r>
    </w:p>
    <w:bookmarkEnd w:id="40"/>
    <w:bookmarkStart w:name="z52" w:id="41"/>
    <w:p>
      <w:pPr>
        <w:spacing w:after="0"/>
        <w:ind w:left="0"/>
        <w:jc w:val="both"/>
      </w:pPr>
      <w:r>
        <w:rPr>
          <w:rFonts w:ascii="Times New Roman"/>
          <w:b w:val="false"/>
          <w:i w:val="false"/>
          <w:color w:val="000000"/>
          <w:sz w:val="28"/>
        </w:rPr>
        <w:t>
      ГОСТ Р 52289-20 Технические средства организации дорожного движения</w:t>
      </w:r>
    </w:p>
    <w:bookmarkEnd w:id="41"/>
    <w:bookmarkStart w:name="z53" w:id="42"/>
    <w:p>
      <w:pPr>
        <w:spacing w:after="0"/>
        <w:ind w:left="0"/>
        <w:jc w:val="both"/>
      </w:pPr>
      <w:r>
        <w:rPr>
          <w:rFonts w:ascii="Times New Roman"/>
          <w:b w:val="false"/>
          <w:i w:val="false"/>
          <w:color w:val="000000"/>
          <w:sz w:val="28"/>
        </w:rPr>
        <w:t>
      ГОСТ Р 52765-2007 Дороги автомобильные общего пользования. Элементы обустройства. Классификация</w:t>
      </w:r>
    </w:p>
    <w:bookmarkEnd w:id="42"/>
    <w:bookmarkStart w:name="z54" w:id="43"/>
    <w:p>
      <w:pPr>
        <w:spacing w:after="0"/>
        <w:ind w:left="0"/>
        <w:jc w:val="both"/>
      </w:pPr>
      <w:r>
        <w:rPr>
          <w:rFonts w:ascii="Times New Roman"/>
          <w:b w:val="false"/>
          <w:i w:val="false"/>
          <w:color w:val="000000"/>
          <w:sz w:val="28"/>
        </w:rPr>
        <w:t>
      ПДД РК-2017 Правила дорожного движения Республики Казахстан</w:t>
      </w:r>
    </w:p>
    <w:bookmarkEnd w:id="43"/>
    <w:bookmarkStart w:name="z55" w:id="44"/>
    <w:p>
      <w:pPr>
        <w:spacing w:after="0"/>
        <w:ind w:left="0"/>
        <w:jc w:val="both"/>
      </w:pPr>
      <w:r>
        <w:rPr>
          <w:rFonts w:ascii="Times New Roman"/>
          <w:b w:val="false"/>
          <w:i w:val="false"/>
          <w:color w:val="000000"/>
          <w:sz w:val="28"/>
        </w:rPr>
        <w:t>
      ПР РК 218-05.1-2016 Инструкция по назначению межремонтных сроков службы нежестких дорожных одежд и покрытий</w:t>
      </w:r>
    </w:p>
    <w:bookmarkEnd w:id="44"/>
    <w:bookmarkStart w:name="z56" w:id="45"/>
    <w:p>
      <w:pPr>
        <w:spacing w:after="0"/>
        <w:ind w:left="0"/>
        <w:jc w:val="both"/>
      </w:pPr>
      <w:r>
        <w:rPr>
          <w:rFonts w:ascii="Times New Roman"/>
          <w:b w:val="false"/>
          <w:i w:val="false"/>
          <w:color w:val="000000"/>
          <w:sz w:val="28"/>
        </w:rPr>
        <w:t>
      ПР РК 218-04-2014 Инструкция по учету и прогнозированию интенсивности движения транспортного потока на автомобильных дорогах</w:t>
      </w:r>
    </w:p>
    <w:bookmarkEnd w:id="45"/>
    <w:bookmarkStart w:name="z57" w:id="46"/>
    <w:p>
      <w:pPr>
        <w:spacing w:after="0"/>
        <w:ind w:left="0"/>
        <w:jc w:val="both"/>
      </w:pPr>
      <w:r>
        <w:rPr>
          <w:rFonts w:ascii="Times New Roman"/>
          <w:b w:val="false"/>
          <w:i w:val="false"/>
          <w:color w:val="000000"/>
          <w:sz w:val="28"/>
        </w:rPr>
        <w:t>
      ПР РК 218-114-2014 Инструкция по бездефектному содержанию автомобильных дорог</w:t>
      </w:r>
    </w:p>
    <w:bookmarkEnd w:id="46"/>
    <w:bookmarkStart w:name="z58" w:id="47"/>
    <w:p>
      <w:pPr>
        <w:spacing w:after="0"/>
        <w:ind w:left="0"/>
        <w:jc w:val="both"/>
      </w:pPr>
      <w:r>
        <w:rPr>
          <w:rFonts w:ascii="Times New Roman"/>
          <w:b w:val="false"/>
          <w:i w:val="false"/>
          <w:color w:val="000000"/>
          <w:sz w:val="28"/>
        </w:rPr>
        <w:t>
      Р РК 218-108-2014 Рекомендации по обработке асфальтобетонных покрытий специальными пропиточными составами для повышения срока их службы</w:t>
      </w:r>
    </w:p>
    <w:bookmarkEnd w:id="47"/>
    <w:bookmarkStart w:name="z59" w:id="48"/>
    <w:p>
      <w:pPr>
        <w:spacing w:after="0"/>
        <w:ind w:left="0"/>
        <w:jc w:val="both"/>
      </w:pPr>
      <w:r>
        <w:rPr>
          <w:rFonts w:ascii="Times New Roman"/>
          <w:b w:val="false"/>
          <w:i w:val="false"/>
          <w:color w:val="000000"/>
          <w:sz w:val="28"/>
        </w:rPr>
        <w:t>
      Р РК 218-113-2014 Методические рекомендации по применению защитного слоя износа из литых эмульсионно-минеральных смесей типа "Микросюрфейсинг"</w:t>
      </w:r>
    </w:p>
    <w:bookmarkEnd w:id="48"/>
    <w:bookmarkStart w:name="z60" w:id="49"/>
    <w:p>
      <w:pPr>
        <w:spacing w:after="0"/>
        <w:ind w:left="0"/>
        <w:jc w:val="both"/>
      </w:pPr>
      <w:r>
        <w:rPr>
          <w:rFonts w:ascii="Times New Roman"/>
          <w:b w:val="false"/>
          <w:i w:val="false"/>
          <w:color w:val="000000"/>
          <w:sz w:val="28"/>
        </w:rPr>
        <w:t>
      Р РК 218-24-2003 Рекомендации по ремонту автомобильных дорог с использованием технологии холодного ресайклинга</w:t>
      </w:r>
    </w:p>
    <w:bookmarkEnd w:id="49"/>
    <w:bookmarkStart w:name="z61" w:id="50"/>
    <w:p>
      <w:pPr>
        <w:spacing w:after="0"/>
        <w:ind w:left="0"/>
        <w:jc w:val="both"/>
      </w:pPr>
      <w:r>
        <w:rPr>
          <w:rFonts w:ascii="Times New Roman"/>
          <w:b w:val="false"/>
          <w:i w:val="false"/>
          <w:color w:val="000000"/>
          <w:sz w:val="28"/>
        </w:rPr>
        <w:t>
      ПР РК 218-55-2013 Инструкция по устройству поверхностных обработок на автомобильных дорогах</w:t>
      </w:r>
    </w:p>
    <w:bookmarkEnd w:id="50"/>
    <w:bookmarkStart w:name="z62" w:id="51"/>
    <w:p>
      <w:pPr>
        <w:spacing w:after="0"/>
        <w:ind w:left="0"/>
        <w:jc w:val="both"/>
      </w:pPr>
      <w:r>
        <w:rPr>
          <w:rFonts w:ascii="Times New Roman"/>
          <w:b w:val="false"/>
          <w:i w:val="false"/>
          <w:color w:val="000000"/>
          <w:sz w:val="28"/>
        </w:rPr>
        <w:t>
      ПР РК 218-35-2016 Инструкция по контролю качества и приемке работ при строительстве и ремонте автомобильных дорог</w:t>
      </w:r>
    </w:p>
    <w:bookmarkEnd w:id="51"/>
    <w:bookmarkStart w:name="z63" w:id="52"/>
    <w:p>
      <w:pPr>
        <w:spacing w:after="0"/>
        <w:ind w:left="0"/>
        <w:jc w:val="left"/>
      </w:pPr>
      <w:r>
        <w:rPr>
          <w:rFonts w:ascii="Times New Roman"/>
          <w:b/>
          <w:i w:val="false"/>
          <w:color w:val="000000"/>
        </w:rPr>
        <w:t xml:space="preserve"> 3 Термины, определения и сокращения</w:t>
      </w:r>
    </w:p>
    <w:bookmarkEnd w:id="52"/>
    <w:bookmarkStart w:name="z64" w:id="53"/>
    <w:p>
      <w:pPr>
        <w:spacing w:after="0"/>
        <w:ind w:left="0"/>
        <w:jc w:val="both"/>
      </w:pPr>
      <w:r>
        <w:rPr>
          <w:rFonts w:ascii="Times New Roman"/>
          <w:b w:val="false"/>
          <w:i w:val="false"/>
          <w:color w:val="000000"/>
          <w:sz w:val="28"/>
        </w:rPr>
        <w:t>
      3.1 В настоящих Рекомендациях применяются следующие термины с соответствующими определениями:</w:t>
      </w:r>
    </w:p>
    <w:bookmarkEnd w:id="53"/>
    <w:bookmarkStart w:name="z65" w:id="54"/>
    <w:p>
      <w:pPr>
        <w:spacing w:after="0"/>
        <w:ind w:left="0"/>
        <w:jc w:val="both"/>
      </w:pPr>
      <w:r>
        <w:rPr>
          <w:rFonts w:ascii="Times New Roman"/>
          <w:b w:val="false"/>
          <w:i w:val="false"/>
          <w:color w:val="000000"/>
          <w:sz w:val="28"/>
        </w:rPr>
        <w:t xml:space="preserve">
      </w:t>
      </w:r>
      <w:r>
        <w:rPr>
          <w:rFonts w:ascii="Times New Roman"/>
          <w:b/>
          <w:i w:val="false"/>
          <w:color w:val="000000"/>
          <w:sz w:val="28"/>
        </w:rPr>
        <w:t>3.1</w:t>
      </w:r>
      <w:r>
        <w:rPr>
          <w:rFonts w:ascii="Times New Roman"/>
          <w:b/>
          <w:i w:val="false"/>
          <w:color w:val="000000"/>
          <w:sz w:val="28"/>
        </w:rPr>
        <w:t>.1</w:t>
      </w:r>
      <w:r>
        <w:rPr>
          <w:rFonts w:ascii="Times New Roman"/>
          <w:b w:val="false"/>
          <w:i w:val="false"/>
          <w:color w:val="000000"/>
          <w:sz w:val="28"/>
        </w:rPr>
        <w:t xml:space="preserve"> Межремонтный срок службы дорожной одежды: Период времени от момента сдачи дороги в эксплуатацию после строительства, реконструкции или капитального ремонта до очередного капитального ремонта, связанного с повышением несущей способности (усилением) дорожной конструкции.</w:t>
      </w:r>
    </w:p>
    <w:bookmarkEnd w:id="54"/>
    <w:bookmarkStart w:name="z66" w:id="55"/>
    <w:p>
      <w:pPr>
        <w:spacing w:after="0"/>
        <w:ind w:left="0"/>
        <w:jc w:val="both"/>
      </w:pPr>
      <w:r>
        <w:rPr>
          <w:rFonts w:ascii="Times New Roman"/>
          <w:b w:val="false"/>
          <w:i w:val="false"/>
          <w:color w:val="000000"/>
          <w:sz w:val="28"/>
        </w:rPr>
        <w:t xml:space="preserve">
      3.1.2 </w:t>
      </w:r>
      <w:r>
        <w:rPr>
          <w:rFonts w:ascii="Times New Roman"/>
          <w:b w:val="false"/>
          <w:i/>
          <w:color w:val="000000"/>
          <w:sz w:val="28"/>
        </w:rPr>
        <w:t>Межремонтный</w:t>
      </w:r>
      <w:r>
        <w:rPr>
          <w:rFonts w:ascii="Times New Roman"/>
          <w:b w:val="false"/>
          <w:i w:val="false"/>
          <w:color w:val="000000"/>
          <w:sz w:val="28"/>
        </w:rPr>
        <w:t xml:space="preserve"> </w:t>
      </w:r>
      <w:r>
        <w:rPr>
          <w:rFonts w:ascii="Times New Roman"/>
          <w:b w:val="false"/>
          <w:i/>
          <w:color w:val="000000"/>
          <w:sz w:val="28"/>
        </w:rPr>
        <w:t>срок</w:t>
      </w:r>
      <w:r>
        <w:rPr>
          <w:rFonts w:ascii="Times New Roman"/>
          <w:b w:val="false"/>
          <w:i w:val="false"/>
          <w:color w:val="000000"/>
          <w:sz w:val="28"/>
        </w:rPr>
        <w:t xml:space="preserve"> </w:t>
      </w:r>
      <w:r>
        <w:rPr>
          <w:rFonts w:ascii="Times New Roman"/>
          <w:b w:val="false"/>
          <w:i/>
          <w:color w:val="000000"/>
          <w:sz w:val="28"/>
        </w:rPr>
        <w:t>службы</w:t>
      </w:r>
      <w:r>
        <w:rPr>
          <w:rFonts w:ascii="Times New Roman"/>
          <w:b w:val="false"/>
          <w:i w:val="false"/>
          <w:color w:val="000000"/>
          <w:sz w:val="28"/>
        </w:rPr>
        <w:t xml:space="preserve"> </w:t>
      </w:r>
      <w:r>
        <w:rPr>
          <w:rFonts w:ascii="Times New Roman"/>
          <w:b w:val="false"/>
          <w:i/>
          <w:color w:val="000000"/>
          <w:sz w:val="28"/>
        </w:rPr>
        <w:t>дорожного</w:t>
      </w:r>
      <w:r>
        <w:rPr>
          <w:rFonts w:ascii="Times New Roman"/>
          <w:b w:val="false"/>
          <w:i w:val="false"/>
          <w:color w:val="000000"/>
          <w:sz w:val="28"/>
        </w:rPr>
        <w:t xml:space="preserve"> </w:t>
      </w:r>
      <w:r>
        <w:rPr>
          <w:rFonts w:ascii="Times New Roman"/>
          <w:b w:val="false"/>
          <w:i/>
          <w:color w:val="000000"/>
          <w:sz w:val="28"/>
        </w:rPr>
        <w:t>покрытия:</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ериод времени от сдачи дороги в эксплуатацию после строительства, реконструкции, капитального или среднего ремонта до возникновения потребности в выполнении очередного среднего ремонта, связанного с восстановлением слоя износа и восстановлением ровности и сцепных качеств до требуемых значений по интенсивности движения транспорта.</w:t>
      </w:r>
    </w:p>
    <w:bookmarkEnd w:id="55"/>
    <w:bookmarkStart w:name="z67" w:id="56"/>
    <w:p>
      <w:pPr>
        <w:spacing w:after="0"/>
        <w:ind w:left="0"/>
        <w:jc w:val="both"/>
      </w:pPr>
      <w:r>
        <w:rPr>
          <w:rFonts w:ascii="Times New Roman"/>
          <w:b w:val="false"/>
          <w:i w:val="false"/>
          <w:color w:val="000000"/>
          <w:sz w:val="28"/>
        </w:rPr>
        <w:t>
      3.1.3 Знак переменной информации: Техническое средство организации дорожного движения, предназначенное для отображения дорожных знаков, за исключением знаков индивидуального проектирования.</w:t>
      </w:r>
    </w:p>
    <w:bookmarkEnd w:id="56"/>
    <w:bookmarkStart w:name="z68" w:id="57"/>
    <w:p>
      <w:pPr>
        <w:spacing w:after="0"/>
        <w:ind w:left="0"/>
        <w:jc w:val="both"/>
      </w:pPr>
      <w:r>
        <w:rPr>
          <w:rFonts w:ascii="Times New Roman"/>
          <w:b w:val="false"/>
          <w:i w:val="false"/>
          <w:color w:val="000000"/>
          <w:sz w:val="28"/>
        </w:rPr>
        <w:t xml:space="preserve">
      3.1.4 </w:t>
      </w:r>
      <w:r>
        <w:rPr>
          <w:rFonts w:ascii="Times New Roman"/>
          <w:b/>
          <w:i w:val="false"/>
          <w:color w:val="000000"/>
          <w:sz w:val="28"/>
        </w:rPr>
        <w:t>Искусственные</w:t>
      </w:r>
      <w:r>
        <w:rPr>
          <w:rFonts w:ascii="Times New Roman"/>
          <w:b w:val="false"/>
          <w:i w:val="false"/>
          <w:color w:val="000000"/>
          <w:sz w:val="28"/>
        </w:rPr>
        <w:t xml:space="preserve"> </w:t>
      </w:r>
      <w:r>
        <w:rPr>
          <w:rFonts w:ascii="Times New Roman"/>
          <w:b/>
          <w:i w:val="false"/>
          <w:color w:val="000000"/>
          <w:sz w:val="28"/>
        </w:rPr>
        <w:t>неровности</w:t>
      </w:r>
      <w:r>
        <w:rPr>
          <w:rFonts w:ascii="Times New Roman"/>
          <w:b w:val="false"/>
          <w:i w:val="false"/>
          <w:color w:val="000000"/>
          <w:sz w:val="28"/>
        </w:rPr>
        <w:t xml:space="preserve"> </w:t>
      </w:r>
      <w:r>
        <w:rPr>
          <w:rFonts w:ascii="Times New Roman"/>
          <w:b/>
          <w:i w:val="false"/>
          <w:color w:val="000000"/>
          <w:sz w:val="28"/>
        </w:rPr>
        <w:t>сборные</w:t>
      </w:r>
      <w:r>
        <w:rPr>
          <w:rFonts w:ascii="Times New Roman"/>
          <w:b w:val="false"/>
          <w:i w:val="false"/>
          <w:color w:val="000000"/>
          <w:sz w:val="28"/>
        </w:rPr>
        <w:t>: Специально устроенные возвышения на проезжей части для принудительного снижения скорости движения, расположенные перпендикулярно к оси дороги, при необходимости подлежащие разборке без их повреждения.</w:t>
      </w:r>
    </w:p>
    <w:bookmarkEnd w:id="57"/>
    <w:bookmarkStart w:name="z69" w:id="58"/>
    <w:p>
      <w:pPr>
        <w:spacing w:after="0"/>
        <w:ind w:left="0"/>
        <w:jc w:val="both"/>
      </w:pPr>
      <w:r>
        <w:rPr>
          <w:rFonts w:ascii="Times New Roman"/>
          <w:b w:val="false"/>
          <w:i w:val="false"/>
          <w:color w:val="000000"/>
          <w:sz w:val="28"/>
        </w:rPr>
        <w:t xml:space="preserve">
      3.5 </w:t>
      </w:r>
      <w:r>
        <w:rPr>
          <w:rFonts w:ascii="Times New Roman"/>
          <w:b/>
          <w:i w:val="false"/>
          <w:color w:val="000000"/>
          <w:sz w:val="28"/>
        </w:rPr>
        <w:t>Опора</w:t>
      </w:r>
      <w:r>
        <w:rPr>
          <w:rFonts w:ascii="Times New Roman"/>
          <w:b w:val="false"/>
          <w:i w:val="false"/>
          <w:color w:val="000000"/>
          <w:sz w:val="28"/>
        </w:rPr>
        <w:t xml:space="preserve"> </w:t>
      </w:r>
      <w:r>
        <w:rPr>
          <w:rFonts w:ascii="Times New Roman"/>
          <w:b/>
          <w:i w:val="false"/>
          <w:color w:val="000000"/>
          <w:sz w:val="28"/>
        </w:rPr>
        <w:t>стационарного</w:t>
      </w:r>
      <w:r>
        <w:rPr>
          <w:rFonts w:ascii="Times New Roman"/>
          <w:b w:val="false"/>
          <w:i w:val="false"/>
          <w:color w:val="000000"/>
          <w:sz w:val="28"/>
        </w:rPr>
        <w:t xml:space="preserve"> </w:t>
      </w:r>
      <w:r>
        <w:rPr>
          <w:rFonts w:ascii="Times New Roman"/>
          <w:b/>
          <w:i w:val="false"/>
          <w:color w:val="000000"/>
          <w:sz w:val="28"/>
        </w:rPr>
        <w:t>электрического</w:t>
      </w:r>
      <w:r>
        <w:rPr>
          <w:rFonts w:ascii="Times New Roman"/>
          <w:b w:val="false"/>
          <w:i w:val="false"/>
          <w:color w:val="000000"/>
          <w:sz w:val="28"/>
        </w:rPr>
        <w:t xml:space="preserve"> </w:t>
      </w:r>
      <w:r>
        <w:rPr>
          <w:rFonts w:ascii="Times New Roman"/>
          <w:b/>
          <w:i w:val="false"/>
          <w:color w:val="000000"/>
          <w:sz w:val="28"/>
        </w:rPr>
        <w:t>освещения:</w:t>
      </w:r>
      <w:r>
        <w:rPr>
          <w:rFonts w:ascii="Times New Roman"/>
          <w:b w:val="false"/>
          <w:i w:val="false"/>
          <w:color w:val="000000"/>
          <w:sz w:val="28"/>
        </w:rPr>
        <w:t xml:space="preserve"> Конструкция для закрепления светильников наружного освещения, а также подвески кабелей электрической сети наружного освещения.</w:t>
      </w:r>
    </w:p>
    <w:bookmarkEnd w:id="58"/>
    <w:bookmarkStart w:name="z70" w:id="59"/>
    <w:p>
      <w:pPr>
        <w:spacing w:after="0"/>
        <w:ind w:left="0"/>
        <w:jc w:val="both"/>
      </w:pPr>
      <w:r>
        <w:rPr>
          <w:rFonts w:ascii="Times New Roman"/>
          <w:b w:val="false"/>
          <w:i w:val="false"/>
          <w:color w:val="000000"/>
          <w:sz w:val="28"/>
        </w:rPr>
        <w:t xml:space="preserve">
      3.6 </w:t>
      </w:r>
      <w:r>
        <w:rPr>
          <w:rFonts w:ascii="Times New Roman"/>
          <w:b/>
          <w:i w:val="false"/>
          <w:color w:val="000000"/>
          <w:sz w:val="28"/>
        </w:rPr>
        <w:t>Термопластик</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дорожной</w:t>
      </w:r>
      <w:r>
        <w:rPr>
          <w:rFonts w:ascii="Times New Roman"/>
          <w:b w:val="false"/>
          <w:i w:val="false"/>
          <w:color w:val="000000"/>
          <w:sz w:val="28"/>
        </w:rPr>
        <w:t xml:space="preserve"> </w:t>
      </w:r>
      <w:r>
        <w:rPr>
          <w:rFonts w:ascii="Times New Roman"/>
          <w:b/>
          <w:i w:val="false"/>
          <w:color w:val="000000"/>
          <w:sz w:val="28"/>
        </w:rPr>
        <w:t>разметки</w:t>
      </w:r>
      <w:r>
        <w:rPr>
          <w:rFonts w:ascii="Times New Roman"/>
          <w:b w:val="false"/>
          <w:i w:val="false"/>
          <w:color w:val="000000"/>
          <w:sz w:val="28"/>
        </w:rPr>
        <w:t xml:space="preserve"> </w:t>
      </w:r>
      <w:r>
        <w:rPr>
          <w:rFonts w:ascii="Times New Roman"/>
          <w:b/>
          <w:i w:val="false"/>
          <w:color w:val="000000"/>
          <w:sz w:val="28"/>
        </w:rPr>
        <w:t>автомобильных</w:t>
      </w:r>
      <w:r>
        <w:rPr>
          <w:rFonts w:ascii="Times New Roman"/>
          <w:b w:val="false"/>
          <w:i w:val="false"/>
          <w:color w:val="000000"/>
          <w:sz w:val="28"/>
        </w:rPr>
        <w:t xml:space="preserve"> </w:t>
      </w:r>
      <w:r>
        <w:rPr>
          <w:rFonts w:ascii="Times New Roman"/>
          <w:b/>
          <w:i w:val="false"/>
          <w:color w:val="000000"/>
          <w:sz w:val="28"/>
        </w:rPr>
        <w:t>дорог:</w:t>
      </w:r>
      <w:r>
        <w:rPr>
          <w:rFonts w:ascii="Times New Roman"/>
          <w:b w:val="false"/>
          <w:i w:val="false"/>
          <w:color w:val="000000"/>
          <w:sz w:val="28"/>
        </w:rPr>
        <w:t xml:space="preserve"> Терморазмягчаемый пластичный материал на основе полимерного связующего, содержащий пигменты и наполнители, в виде порошковой смеси компонентов или литых объемных форм (блоки или гранулы из остывшего расплава), образующий после отверждения твердые непрозрачные элементы дорожной разметки.</w:t>
      </w:r>
    </w:p>
    <w:bookmarkEnd w:id="59"/>
    <w:bookmarkStart w:name="z71" w:id="60"/>
    <w:p>
      <w:pPr>
        <w:spacing w:after="0"/>
        <w:ind w:left="0"/>
        <w:jc w:val="both"/>
      </w:pPr>
      <w:r>
        <w:rPr>
          <w:rFonts w:ascii="Times New Roman"/>
          <w:b w:val="false"/>
          <w:i w:val="false"/>
          <w:color w:val="000000"/>
          <w:sz w:val="28"/>
        </w:rPr>
        <w:t xml:space="preserve">
      3.7 </w:t>
      </w:r>
      <w:r>
        <w:rPr>
          <w:rFonts w:ascii="Times New Roman"/>
          <w:b/>
          <w:i w:val="false"/>
          <w:color w:val="000000"/>
          <w:sz w:val="28"/>
        </w:rPr>
        <w:t>Холодный</w:t>
      </w:r>
      <w:r>
        <w:rPr>
          <w:rFonts w:ascii="Times New Roman"/>
          <w:b w:val="false"/>
          <w:i w:val="false"/>
          <w:color w:val="000000"/>
          <w:sz w:val="28"/>
        </w:rPr>
        <w:t xml:space="preserve"> </w:t>
      </w:r>
      <w:r>
        <w:rPr>
          <w:rFonts w:ascii="Times New Roman"/>
          <w:b/>
          <w:i w:val="false"/>
          <w:color w:val="000000"/>
          <w:sz w:val="28"/>
        </w:rPr>
        <w:t>пластик</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дорожной</w:t>
      </w:r>
      <w:r>
        <w:rPr>
          <w:rFonts w:ascii="Times New Roman"/>
          <w:b w:val="false"/>
          <w:i w:val="false"/>
          <w:color w:val="000000"/>
          <w:sz w:val="28"/>
        </w:rPr>
        <w:t xml:space="preserve"> </w:t>
      </w:r>
      <w:r>
        <w:rPr>
          <w:rFonts w:ascii="Times New Roman"/>
          <w:b/>
          <w:i w:val="false"/>
          <w:color w:val="000000"/>
          <w:sz w:val="28"/>
        </w:rPr>
        <w:t>разметки</w:t>
      </w:r>
      <w:r>
        <w:rPr>
          <w:rFonts w:ascii="Times New Roman"/>
          <w:b w:val="false"/>
          <w:i w:val="false"/>
          <w:color w:val="000000"/>
          <w:sz w:val="28"/>
        </w:rPr>
        <w:t xml:space="preserve"> </w:t>
      </w:r>
      <w:r>
        <w:rPr>
          <w:rFonts w:ascii="Times New Roman"/>
          <w:b/>
          <w:i w:val="false"/>
          <w:color w:val="000000"/>
          <w:sz w:val="28"/>
        </w:rPr>
        <w:t>автомобильных</w:t>
      </w:r>
      <w:r>
        <w:rPr>
          <w:rFonts w:ascii="Times New Roman"/>
          <w:b w:val="false"/>
          <w:i w:val="false"/>
          <w:color w:val="000000"/>
          <w:sz w:val="28"/>
        </w:rPr>
        <w:t xml:space="preserve"> </w:t>
      </w:r>
      <w:r>
        <w:rPr>
          <w:rFonts w:ascii="Times New Roman"/>
          <w:b/>
          <w:i w:val="false"/>
          <w:color w:val="000000"/>
          <w:sz w:val="28"/>
        </w:rPr>
        <w:t>дорог:</w:t>
      </w:r>
      <w:r>
        <w:rPr>
          <w:rFonts w:ascii="Times New Roman"/>
          <w:b w:val="false"/>
          <w:i w:val="false"/>
          <w:color w:val="000000"/>
          <w:sz w:val="28"/>
        </w:rPr>
        <w:t xml:space="preserve"> Многокомпонентный пластичный материал на основе полимерного связующего, содержащий пигменты и наполнители, отверждаемый в результате химической реакции и образующий после отверждения твердые непрозрачные элементы дорожной разметки.</w:t>
      </w:r>
    </w:p>
    <w:bookmarkEnd w:id="60"/>
    <w:bookmarkStart w:name="z72" w:id="61"/>
    <w:p>
      <w:pPr>
        <w:spacing w:after="0"/>
        <w:ind w:left="0"/>
        <w:jc w:val="both"/>
      </w:pPr>
      <w:r>
        <w:rPr>
          <w:rFonts w:ascii="Times New Roman"/>
          <w:b w:val="false"/>
          <w:i w:val="false"/>
          <w:color w:val="000000"/>
          <w:sz w:val="28"/>
        </w:rPr>
        <w:t xml:space="preserve">
      3.8 </w:t>
      </w:r>
      <w:r>
        <w:rPr>
          <w:rFonts w:ascii="Times New Roman"/>
          <w:b/>
          <w:i w:val="false"/>
          <w:color w:val="000000"/>
          <w:sz w:val="28"/>
        </w:rPr>
        <w:t>Класс</w:t>
      </w:r>
      <w:r>
        <w:rPr>
          <w:rFonts w:ascii="Times New Roman"/>
          <w:b w:val="false"/>
          <w:i w:val="false"/>
          <w:color w:val="000000"/>
          <w:sz w:val="28"/>
        </w:rPr>
        <w:t xml:space="preserve"> </w:t>
      </w:r>
      <w:r>
        <w:rPr>
          <w:rFonts w:ascii="Times New Roman"/>
          <w:b/>
          <w:i w:val="false"/>
          <w:color w:val="000000"/>
          <w:sz w:val="28"/>
        </w:rPr>
        <w:t>разметочного</w:t>
      </w:r>
      <w:r>
        <w:rPr>
          <w:rFonts w:ascii="Times New Roman"/>
          <w:b w:val="false"/>
          <w:i w:val="false"/>
          <w:color w:val="000000"/>
          <w:sz w:val="28"/>
        </w:rPr>
        <w:t xml:space="preserve"> </w:t>
      </w:r>
      <w:r>
        <w:rPr>
          <w:rFonts w:ascii="Times New Roman"/>
          <w:b/>
          <w:i w:val="false"/>
          <w:color w:val="000000"/>
          <w:sz w:val="28"/>
        </w:rPr>
        <w:t>материала:</w:t>
      </w:r>
      <w:r>
        <w:rPr>
          <w:rFonts w:ascii="Times New Roman"/>
          <w:b w:val="false"/>
          <w:i w:val="false"/>
          <w:color w:val="000000"/>
          <w:sz w:val="28"/>
        </w:rPr>
        <w:t xml:space="preserve"> Характеристика материала для разметки дорог, определяющая его свойства по нормируемому параметру.</w:t>
      </w:r>
    </w:p>
    <w:bookmarkEnd w:id="61"/>
    <w:bookmarkStart w:name="z73" w:id="62"/>
    <w:p>
      <w:pPr>
        <w:spacing w:after="0"/>
        <w:ind w:left="0"/>
        <w:jc w:val="both"/>
      </w:pPr>
      <w:r>
        <w:rPr>
          <w:rFonts w:ascii="Times New Roman"/>
          <w:b w:val="false"/>
          <w:i w:val="false"/>
          <w:color w:val="000000"/>
          <w:sz w:val="28"/>
        </w:rPr>
        <w:t xml:space="preserve">
      3.9 </w:t>
      </w:r>
      <w:r>
        <w:rPr>
          <w:rFonts w:ascii="Times New Roman"/>
          <w:b/>
          <w:i w:val="false"/>
          <w:color w:val="000000"/>
          <w:sz w:val="28"/>
        </w:rPr>
        <w:t>Гарантийный</w:t>
      </w:r>
      <w:r>
        <w:rPr>
          <w:rFonts w:ascii="Times New Roman"/>
          <w:b w:val="false"/>
          <w:i w:val="false"/>
          <w:color w:val="000000"/>
          <w:sz w:val="28"/>
        </w:rPr>
        <w:t xml:space="preserve"> </w:t>
      </w:r>
      <w:r>
        <w:rPr>
          <w:rFonts w:ascii="Times New Roman"/>
          <w:b/>
          <w:i w:val="false"/>
          <w:color w:val="000000"/>
          <w:sz w:val="28"/>
        </w:rPr>
        <w:t>период:</w:t>
      </w:r>
      <w:r>
        <w:rPr>
          <w:rFonts w:ascii="Times New Roman"/>
          <w:b w:val="false"/>
          <w:i w:val="false"/>
          <w:color w:val="000000"/>
          <w:sz w:val="28"/>
        </w:rPr>
        <w:t xml:space="preserve"> Это период времени с момента подписания акта ввода в эксплуатацию или с момента подписания акта открытия движения, в течение которого Подрядчик выполняет обязательства, предусмотренные в договоре.</w:t>
      </w:r>
    </w:p>
    <w:bookmarkEnd w:id="62"/>
    <w:bookmarkStart w:name="z74" w:id="63"/>
    <w:p>
      <w:pPr>
        <w:spacing w:after="0"/>
        <w:ind w:left="0"/>
        <w:jc w:val="both"/>
      </w:pPr>
      <w:r>
        <w:rPr>
          <w:rFonts w:ascii="Times New Roman"/>
          <w:b w:val="false"/>
          <w:i w:val="false"/>
          <w:color w:val="000000"/>
          <w:sz w:val="28"/>
        </w:rPr>
        <w:t xml:space="preserve">
      3.10 </w:t>
      </w:r>
      <w:r>
        <w:rPr>
          <w:rFonts w:ascii="Times New Roman"/>
          <w:b/>
          <w:i w:val="false"/>
          <w:color w:val="000000"/>
          <w:sz w:val="28"/>
        </w:rPr>
        <w:t>Дорожный</w:t>
      </w:r>
      <w:r>
        <w:rPr>
          <w:rFonts w:ascii="Times New Roman"/>
          <w:b w:val="false"/>
          <w:i w:val="false"/>
          <w:color w:val="000000"/>
          <w:sz w:val="28"/>
        </w:rPr>
        <w:t xml:space="preserve"> </w:t>
      </w:r>
      <w:r>
        <w:rPr>
          <w:rFonts w:ascii="Times New Roman"/>
          <w:b/>
          <w:i w:val="false"/>
          <w:color w:val="000000"/>
          <w:sz w:val="28"/>
        </w:rPr>
        <w:t>актив:</w:t>
      </w:r>
      <w:r>
        <w:rPr>
          <w:rFonts w:ascii="Times New Roman"/>
          <w:b w:val="false"/>
          <w:i w:val="false"/>
          <w:color w:val="000000"/>
          <w:sz w:val="28"/>
        </w:rPr>
        <w:t xml:space="preserve"> Сооружения, конструкции, а также элементы автомобильной дороги.</w:t>
      </w:r>
    </w:p>
    <w:bookmarkEnd w:id="63"/>
    <w:bookmarkStart w:name="z75" w:id="64"/>
    <w:p>
      <w:pPr>
        <w:spacing w:after="0"/>
        <w:ind w:left="0"/>
        <w:jc w:val="both"/>
      </w:pPr>
      <w:r>
        <w:rPr>
          <w:rFonts w:ascii="Times New Roman"/>
          <w:b w:val="false"/>
          <w:i w:val="false"/>
          <w:color w:val="000000"/>
          <w:sz w:val="28"/>
        </w:rPr>
        <w:t xml:space="preserve">
      3.11 </w:t>
      </w:r>
      <w:r>
        <w:rPr>
          <w:rFonts w:ascii="Times New Roman"/>
          <w:b/>
          <w:i w:val="false"/>
          <w:color w:val="000000"/>
          <w:sz w:val="28"/>
        </w:rPr>
        <w:t>Заказчик:</w:t>
      </w:r>
      <w:r>
        <w:rPr>
          <w:rFonts w:ascii="Times New Roman"/>
          <w:b w:val="false"/>
          <w:i w:val="false"/>
          <w:color w:val="000000"/>
          <w:sz w:val="28"/>
        </w:rPr>
        <w:t xml:space="preserve"> Субъект хозяйственной деятельности, которому выделяются средства для осуществления строительства, реконструкции, ремонта (или имеющий для этих целей собственные средства), заключающий с подрядной организацией договор подряда на выполнение перечисленных видов работ.</w:t>
      </w:r>
    </w:p>
    <w:bookmarkEnd w:id="64"/>
    <w:bookmarkStart w:name="z76" w:id="65"/>
    <w:p>
      <w:pPr>
        <w:spacing w:after="0"/>
        <w:ind w:left="0"/>
        <w:jc w:val="both"/>
      </w:pPr>
      <w:r>
        <w:rPr>
          <w:rFonts w:ascii="Times New Roman"/>
          <w:b w:val="false"/>
          <w:i w:val="false"/>
          <w:color w:val="000000"/>
          <w:sz w:val="28"/>
        </w:rPr>
        <w:t xml:space="preserve">
      3.12 </w:t>
      </w:r>
      <w:r>
        <w:rPr>
          <w:rFonts w:ascii="Times New Roman"/>
          <w:b/>
          <w:i w:val="false"/>
          <w:color w:val="000000"/>
          <w:sz w:val="28"/>
        </w:rPr>
        <w:t>Подрядчик:</w:t>
      </w:r>
      <w:r>
        <w:rPr>
          <w:rFonts w:ascii="Times New Roman"/>
          <w:b w:val="false"/>
          <w:i w:val="false"/>
          <w:color w:val="000000"/>
          <w:sz w:val="28"/>
        </w:rPr>
        <w:t xml:space="preserve"> Субъект хозяйственной деятельности, производитель работ, заключивший с Заказчиком договор подряда на строительство, реконструкцию или ремонт объекта, либо его части.</w:t>
      </w:r>
    </w:p>
    <w:bookmarkEnd w:id="65"/>
    <w:bookmarkStart w:name="z77" w:id="66"/>
    <w:p>
      <w:pPr>
        <w:spacing w:after="0"/>
        <w:ind w:left="0"/>
        <w:jc w:val="both"/>
      </w:pPr>
      <w:r>
        <w:rPr>
          <w:rFonts w:ascii="Times New Roman"/>
          <w:b w:val="false"/>
          <w:i w:val="false"/>
          <w:color w:val="000000"/>
          <w:sz w:val="28"/>
        </w:rPr>
        <w:t xml:space="preserve">
      3.13 </w:t>
      </w:r>
      <w:r>
        <w:rPr>
          <w:rFonts w:ascii="Times New Roman"/>
          <w:b/>
          <w:i w:val="false"/>
          <w:color w:val="000000"/>
          <w:sz w:val="28"/>
        </w:rPr>
        <w:t>Эксплуатирующая</w:t>
      </w:r>
      <w:r>
        <w:rPr>
          <w:rFonts w:ascii="Times New Roman"/>
          <w:b w:val="false"/>
          <w:i w:val="false"/>
          <w:color w:val="000000"/>
          <w:sz w:val="28"/>
        </w:rPr>
        <w:t xml:space="preserve"> </w:t>
      </w:r>
      <w:r>
        <w:rPr>
          <w:rFonts w:ascii="Times New Roman"/>
          <w:b/>
          <w:i w:val="false"/>
          <w:color w:val="000000"/>
          <w:sz w:val="28"/>
        </w:rPr>
        <w:t>организация:</w:t>
      </w:r>
      <w:r>
        <w:rPr>
          <w:rFonts w:ascii="Times New Roman"/>
          <w:b w:val="false"/>
          <w:i w:val="false"/>
          <w:color w:val="000000"/>
          <w:sz w:val="28"/>
        </w:rPr>
        <w:t xml:space="preserve"> Организация, производящая эксплуатацию объекта и работы по его содержанию.</w:t>
      </w:r>
    </w:p>
    <w:bookmarkEnd w:id="66"/>
    <w:bookmarkStart w:name="z78" w:id="67"/>
    <w:p>
      <w:pPr>
        <w:spacing w:after="0"/>
        <w:ind w:left="0"/>
        <w:jc w:val="both"/>
      </w:pPr>
      <w:r>
        <w:rPr>
          <w:rFonts w:ascii="Times New Roman"/>
          <w:b w:val="false"/>
          <w:i w:val="false"/>
          <w:color w:val="000000"/>
          <w:sz w:val="28"/>
        </w:rPr>
        <w:t xml:space="preserve">
      3.14 </w:t>
      </w:r>
      <w:r>
        <w:rPr>
          <w:rFonts w:ascii="Times New Roman"/>
          <w:b/>
          <w:i w:val="false"/>
          <w:color w:val="000000"/>
          <w:sz w:val="28"/>
        </w:rPr>
        <w:t>Технический</w:t>
      </w:r>
      <w:r>
        <w:rPr>
          <w:rFonts w:ascii="Times New Roman"/>
          <w:b w:val="false"/>
          <w:i w:val="false"/>
          <w:color w:val="000000"/>
          <w:sz w:val="28"/>
        </w:rPr>
        <w:t xml:space="preserve"> </w:t>
      </w:r>
      <w:r>
        <w:rPr>
          <w:rFonts w:ascii="Times New Roman"/>
          <w:b/>
          <w:i w:val="false"/>
          <w:color w:val="000000"/>
          <w:sz w:val="28"/>
        </w:rPr>
        <w:t>надзор:</w:t>
      </w:r>
      <w:r>
        <w:rPr>
          <w:rFonts w:ascii="Times New Roman"/>
          <w:b w:val="false"/>
          <w:i w:val="false"/>
          <w:color w:val="000000"/>
          <w:sz w:val="28"/>
        </w:rPr>
        <w:t xml:space="preserve"> Надзор за строительством и ремонтом сооружений на всех стадиях реализации проекта, включая качество, сроки, стоимость, приемку выполненных работ и сдачу объектов в эксплуатацию.</w:t>
      </w:r>
    </w:p>
    <w:bookmarkEnd w:id="67"/>
    <w:bookmarkStart w:name="z79" w:id="68"/>
    <w:p>
      <w:pPr>
        <w:spacing w:after="0"/>
        <w:ind w:left="0"/>
        <w:jc w:val="both"/>
      </w:pPr>
      <w:r>
        <w:rPr>
          <w:rFonts w:ascii="Times New Roman"/>
          <w:b w:val="false"/>
          <w:i w:val="false"/>
          <w:color w:val="000000"/>
          <w:sz w:val="28"/>
        </w:rPr>
        <w:t xml:space="preserve">
      3.15 </w:t>
      </w:r>
      <w:r>
        <w:rPr>
          <w:rFonts w:ascii="Times New Roman"/>
          <w:b/>
          <w:i w:val="false"/>
          <w:color w:val="000000"/>
          <w:sz w:val="28"/>
        </w:rPr>
        <w:t>Авторский</w:t>
      </w:r>
      <w:r>
        <w:rPr>
          <w:rFonts w:ascii="Times New Roman"/>
          <w:b w:val="false"/>
          <w:i w:val="false"/>
          <w:color w:val="000000"/>
          <w:sz w:val="28"/>
        </w:rPr>
        <w:t xml:space="preserve"> </w:t>
      </w:r>
      <w:r>
        <w:rPr>
          <w:rFonts w:ascii="Times New Roman"/>
          <w:b/>
          <w:i w:val="false"/>
          <w:color w:val="000000"/>
          <w:sz w:val="28"/>
        </w:rPr>
        <w:t>надзор:</w:t>
      </w:r>
      <w:r>
        <w:rPr>
          <w:rFonts w:ascii="Times New Roman"/>
          <w:b w:val="false"/>
          <w:i w:val="false"/>
          <w:color w:val="000000"/>
          <w:sz w:val="28"/>
        </w:rPr>
        <w:t xml:space="preserve"> Это правомочия автора по осуществлению контроля за разработкой проекта строительства (строительной документации), осуществляемого автором (авторами) архитектурного и градостроительного произведения, реализацией проекта строительства, осуществляемого его разработчиками, включая автора (авторов) архитектурного или градостроительного произведения.</w:t>
      </w:r>
    </w:p>
    <w:bookmarkEnd w:id="68"/>
    <w:bookmarkStart w:name="z80" w:id="69"/>
    <w:p>
      <w:pPr>
        <w:spacing w:after="0"/>
        <w:ind w:left="0"/>
        <w:jc w:val="both"/>
      </w:pPr>
      <w:r>
        <w:rPr>
          <w:rFonts w:ascii="Times New Roman"/>
          <w:b w:val="false"/>
          <w:i w:val="false"/>
          <w:color w:val="000000"/>
          <w:sz w:val="28"/>
        </w:rPr>
        <w:t>
      3.2 В настоящих рекомендациях применяются следующие сокращения и обозначения:</w:t>
      </w:r>
    </w:p>
    <w:bookmarkEnd w:id="69"/>
    <w:bookmarkStart w:name="z81" w:id="70"/>
    <w:p>
      <w:pPr>
        <w:spacing w:after="0"/>
        <w:ind w:left="0"/>
        <w:jc w:val="both"/>
      </w:pPr>
      <w:r>
        <w:rPr>
          <w:rFonts w:ascii="Times New Roman"/>
          <w:b w:val="false"/>
          <w:i w:val="false"/>
          <w:color w:val="000000"/>
          <w:sz w:val="28"/>
        </w:rPr>
        <w:t xml:space="preserve">
      3.2.1 </w:t>
      </w:r>
      <w:r>
        <w:rPr>
          <w:rFonts w:ascii="Times New Roman"/>
          <w:b/>
          <w:i w:val="false"/>
          <w:color w:val="000000"/>
          <w:sz w:val="28"/>
        </w:rPr>
        <w:t>ШПО</w:t>
      </w:r>
      <w:r>
        <w:rPr>
          <w:rFonts w:ascii="Times New Roman"/>
          <w:b w:val="false"/>
          <w:i w:val="false"/>
          <w:color w:val="000000"/>
          <w:sz w:val="28"/>
        </w:rPr>
        <w:t>: Шероховатая поверхностная обработка;</w:t>
      </w:r>
    </w:p>
    <w:bookmarkEnd w:id="70"/>
    <w:bookmarkStart w:name="z82" w:id="71"/>
    <w:p>
      <w:pPr>
        <w:spacing w:after="0"/>
        <w:ind w:left="0"/>
        <w:jc w:val="both"/>
      </w:pPr>
      <w:r>
        <w:rPr>
          <w:rFonts w:ascii="Times New Roman"/>
          <w:b w:val="false"/>
          <w:i w:val="false"/>
          <w:color w:val="000000"/>
          <w:sz w:val="28"/>
        </w:rPr>
        <w:t xml:space="preserve">
      3.2.2 </w:t>
      </w:r>
      <w:r>
        <w:rPr>
          <w:rFonts w:ascii="Times New Roman"/>
          <w:b/>
          <w:i w:val="false"/>
          <w:color w:val="000000"/>
          <w:sz w:val="28"/>
        </w:rPr>
        <w:t>ЗПИ:</w:t>
      </w:r>
      <w:r>
        <w:rPr>
          <w:rFonts w:ascii="Times New Roman"/>
          <w:b w:val="false"/>
          <w:i w:val="false"/>
          <w:color w:val="000000"/>
          <w:sz w:val="28"/>
        </w:rPr>
        <w:t xml:space="preserve"> Знаки переменной информации;</w:t>
      </w:r>
    </w:p>
    <w:bookmarkEnd w:id="71"/>
    <w:bookmarkStart w:name="z83" w:id="72"/>
    <w:p>
      <w:pPr>
        <w:spacing w:after="0"/>
        <w:ind w:left="0"/>
        <w:jc w:val="both"/>
      </w:pPr>
      <w:r>
        <w:rPr>
          <w:rFonts w:ascii="Times New Roman"/>
          <w:b w:val="false"/>
          <w:i w:val="false"/>
          <w:color w:val="000000"/>
          <w:sz w:val="28"/>
        </w:rPr>
        <w:t xml:space="preserve">
      3.2.3 </w:t>
      </w:r>
      <w:r>
        <w:rPr>
          <w:rFonts w:ascii="Times New Roman"/>
          <w:b/>
          <w:i w:val="false"/>
          <w:color w:val="000000"/>
          <w:sz w:val="28"/>
        </w:rPr>
        <w:t>ИНС</w:t>
      </w:r>
      <w:r>
        <w:rPr>
          <w:rFonts w:ascii="Times New Roman"/>
          <w:b/>
          <w:i w:val="false"/>
          <w:color w:val="000000"/>
          <w:sz w:val="28"/>
        </w:rPr>
        <w:t>:</w:t>
      </w:r>
      <w:r>
        <w:rPr>
          <w:rFonts w:ascii="Times New Roman"/>
          <w:b w:val="false"/>
          <w:i w:val="false"/>
          <w:color w:val="000000"/>
          <w:sz w:val="28"/>
        </w:rPr>
        <w:t xml:space="preserve"> Искусственные неровности сборные; </w:t>
      </w:r>
    </w:p>
    <w:bookmarkEnd w:id="72"/>
    <w:bookmarkStart w:name="z84" w:id="73"/>
    <w:p>
      <w:pPr>
        <w:spacing w:after="0"/>
        <w:ind w:left="0"/>
        <w:jc w:val="both"/>
      </w:pPr>
      <w:r>
        <w:rPr>
          <w:rFonts w:ascii="Times New Roman"/>
          <w:b w:val="false"/>
          <w:i w:val="false"/>
          <w:color w:val="000000"/>
          <w:sz w:val="28"/>
        </w:rPr>
        <w:t xml:space="preserve">
      3.2.4 </w:t>
      </w:r>
      <w:r>
        <w:rPr>
          <w:rFonts w:ascii="Times New Roman"/>
          <w:b/>
          <w:i w:val="false"/>
          <w:color w:val="000000"/>
          <w:sz w:val="28"/>
        </w:rPr>
        <w:t>ШП:</w:t>
      </w:r>
      <w:r>
        <w:rPr>
          <w:rFonts w:ascii="Times New Roman"/>
          <w:b w:val="false"/>
          <w:i w:val="false"/>
          <w:color w:val="000000"/>
          <w:sz w:val="28"/>
        </w:rPr>
        <w:t xml:space="preserve"> Шумовое полосы;</w:t>
      </w:r>
    </w:p>
    <w:bookmarkEnd w:id="73"/>
    <w:bookmarkStart w:name="z85" w:id="74"/>
    <w:p>
      <w:pPr>
        <w:spacing w:after="0"/>
        <w:ind w:left="0"/>
        <w:jc w:val="both"/>
      </w:pPr>
      <w:r>
        <w:rPr>
          <w:rFonts w:ascii="Times New Roman"/>
          <w:b w:val="false"/>
          <w:i w:val="false"/>
          <w:color w:val="000000"/>
          <w:sz w:val="28"/>
        </w:rPr>
        <w:t xml:space="preserve">
      3.2.5 </w:t>
      </w:r>
      <w:r>
        <w:rPr>
          <w:rFonts w:ascii="Times New Roman"/>
          <w:b/>
          <w:i w:val="false"/>
          <w:color w:val="000000"/>
          <w:sz w:val="28"/>
        </w:rPr>
        <w:t>ПДЛ</w:t>
      </w:r>
      <w:r>
        <w:rPr>
          <w:rFonts w:ascii="Times New Roman"/>
          <w:b/>
          <w:i w:val="false"/>
          <w:color w:val="000000"/>
          <w:sz w:val="28"/>
        </w:rPr>
        <w:t>:</w:t>
      </w:r>
      <w:r>
        <w:rPr>
          <w:rFonts w:ascii="Times New Roman"/>
          <w:b w:val="false"/>
          <w:i w:val="false"/>
          <w:color w:val="000000"/>
          <w:sz w:val="28"/>
        </w:rPr>
        <w:t xml:space="preserve"> Передвижная дорожная лаборатория.</w:t>
      </w:r>
    </w:p>
    <w:bookmarkEnd w:id="74"/>
    <w:bookmarkStart w:name="z86" w:id="75"/>
    <w:p>
      <w:pPr>
        <w:spacing w:after="0"/>
        <w:ind w:left="0"/>
        <w:jc w:val="left"/>
      </w:pPr>
      <w:r>
        <w:rPr>
          <w:rFonts w:ascii="Times New Roman"/>
          <w:b/>
          <w:i w:val="false"/>
          <w:color w:val="000000"/>
        </w:rPr>
        <w:t xml:space="preserve"> 4 Межремонтные сроки службы и гарантийные периоды дорожных активов</w:t>
      </w:r>
    </w:p>
    <w:bookmarkEnd w:id="75"/>
    <w:p>
      <w:pPr>
        <w:spacing w:after="0"/>
        <w:ind w:left="0"/>
        <w:jc w:val="both"/>
      </w:pPr>
      <w:r>
        <w:rPr>
          <w:rFonts w:ascii="Times New Roman"/>
          <w:b/>
          <w:i w:val="false"/>
          <w:color w:val="000000"/>
          <w:sz w:val="28"/>
        </w:rPr>
        <w:t>4.1 Межремонтные сроки службы и гарантийные периоды для дорожной одежды</w:t>
      </w:r>
    </w:p>
    <w:bookmarkStart w:name="z88" w:id="76"/>
    <w:p>
      <w:pPr>
        <w:spacing w:after="0"/>
        <w:ind w:left="0"/>
        <w:jc w:val="both"/>
      </w:pPr>
      <w:r>
        <w:rPr>
          <w:rFonts w:ascii="Times New Roman"/>
          <w:b w:val="false"/>
          <w:i w:val="false"/>
          <w:color w:val="000000"/>
          <w:sz w:val="28"/>
        </w:rPr>
        <w:t>
      4.1.1 Межремонтные сроки службы дорожных одежд и покрытий являются одним из важнейших технико-экономических показателей, определяющих плановую периодичность выполнения и финансирования ремонтных работ.</w:t>
      </w:r>
    </w:p>
    <w:bookmarkEnd w:id="76"/>
    <w:bookmarkStart w:name="z89" w:id="77"/>
    <w:p>
      <w:pPr>
        <w:spacing w:after="0"/>
        <w:ind w:left="0"/>
        <w:jc w:val="both"/>
      </w:pPr>
      <w:r>
        <w:rPr>
          <w:rFonts w:ascii="Times New Roman"/>
          <w:b w:val="false"/>
          <w:i w:val="false"/>
          <w:color w:val="000000"/>
          <w:sz w:val="28"/>
        </w:rPr>
        <w:t>
      4.1.2 Усредненные нормы межремонтного срока службы и гарантийного периода нежестких дорожных одежд и покрытий с учетом дорожно-климатических условий Казахстана представлены в таблице 4.1.</w:t>
      </w:r>
    </w:p>
    <w:bookmarkEnd w:id="77"/>
    <w:bookmarkStart w:name="z90" w:id="78"/>
    <w:p>
      <w:pPr>
        <w:spacing w:after="0"/>
        <w:ind w:left="0"/>
        <w:jc w:val="both"/>
      </w:pPr>
      <w:r>
        <w:rPr>
          <w:rFonts w:ascii="Times New Roman"/>
          <w:b w:val="false"/>
          <w:i w:val="false"/>
          <w:color w:val="000000"/>
          <w:sz w:val="28"/>
        </w:rPr>
        <w:t>
      4.1.3 Для эксплуатируемых дорог, на которых дорожные одежды не соответствуют присвоенным техническим категориям, межремонтные сроки службы должны приниматься следующими:</w:t>
      </w:r>
    </w:p>
    <w:bookmarkEnd w:id="78"/>
    <w:bookmarkStart w:name="z91" w:id="79"/>
    <w:p>
      <w:pPr>
        <w:spacing w:after="0"/>
        <w:ind w:left="0"/>
        <w:jc w:val="both"/>
      </w:pPr>
      <w:r>
        <w:rPr>
          <w:rFonts w:ascii="Times New Roman"/>
          <w:b w:val="false"/>
          <w:i w:val="false"/>
          <w:color w:val="000000"/>
          <w:sz w:val="28"/>
        </w:rPr>
        <w:t xml:space="preserve">
      - для дорог II технической категории с дорожными одеждами облегченного типа, как для дорог III категории; </w:t>
      </w:r>
    </w:p>
    <w:bookmarkEnd w:id="79"/>
    <w:bookmarkStart w:name="z92" w:id="80"/>
    <w:p>
      <w:pPr>
        <w:spacing w:after="0"/>
        <w:ind w:left="0"/>
        <w:jc w:val="both"/>
      </w:pPr>
      <w:r>
        <w:rPr>
          <w:rFonts w:ascii="Times New Roman"/>
          <w:b w:val="false"/>
          <w:i w:val="false"/>
          <w:color w:val="000000"/>
          <w:sz w:val="28"/>
        </w:rPr>
        <w:t>
      - для дорог III категории с переходными типами дорожных одежд, как и для дорог IV категории;</w:t>
      </w:r>
    </w:p>
    <w:bookmarkEnd w:id="80"/>
    <w:bookmarkStart w:name="z93" w:id="81"/>
    <w:p>
      <w:pPr>
        <w:spacing w:after="0"/>
        <w:ind w:left="0"/>
        <w:jc w:val="both"/>
      </w:pPr>
      <w:r>
        <w:rPr>
          <w:rFonts w:ascii="Times New Roman"/>
          <w:b w:val="false"/>
          <w:i w:val="false"/>
          <w:color w:val="000000"/>
          <w:sz w:val="28"/>
        </w:rPr>
        <w:t xml:space="preserve">
      - для дорог IV-V категорий с дорожными одеждами капитального типа, как и для дорог III категории с одеждами капитального типа; </w:t>
      </w:r>
    </w:p>
    <w:bookmarkEnd w:id="81"/>
    <w:bookmarkStart w:name="z94" w:id="82"/>
    <w:p>
      <w:pPr>
        <w:spacing w:after="0"/>
        <w:ind w:left="0"/>
        <w:jc w:val="both"/>
      </w:pPr>
      <w:r>
        <w:rPr>
          <w:rFonts w:ascii="Times New Roman"/>
          <w:b w:val="false"/>
          <w:i w:val="false"/>
          <w:color w:val="000000"/>
          <w:sz w:val="28"/>
        </w:rPr>
        <w:t>
      - для дорог V категории с дорожными одеждами облегченного типа, как для дорог IV категории с одеждами облегченного типа.</w:t>
      </w:r>
    </w:p>
    <w:bookmarkEnd w:id="82"/>
    <w:bookmarkStart w:name="z95" w:id="83"/>
    <w:p>
      <w:pPr>
        <w:spacing w:after="0"/>
        <w:ind w:left="0"/>
        <w:jc w:val="both"/>
      </w:pPr>
      <w:r>
        <w:rPr>
          <w:rFonts w:ascii="Times New Roman"/>
          <w:b w:val="false"/>
          <w:i w:val="false"/>
          <w:color w:val="000000"/>
          <w:sz w:val="28"/>
        </w:rPr>
        <w:t>
      4.1.4 При увеличении фактического количества грузового транспорта (свыше 5 т) в составе транспортного потока автомобильной дороги после строительства, реконструкции и капитального ремонта более, чем на 20% относительно прогнозируемой интенсивности на рассматриваемый год, допускается проводить ремонтные мероприятия до истечения межремонтного срока. При этом увеличение количества грузового транспорта в составе транспортного потока автомобильной дороги должно быть подтверждено подсчетами уполномоченными специалистами или организациями занимающиеся учетом интенсивности на автомобильных дорогах.</w:t>
      </w:r>
    </w:p>
    <w:bookmarkEnd w:id="83"/>
    <w:bookmarkStart w:name="z96" w:id="84"/>
    <w:p>
      <w:pPr>
        <w:spacing w:after="0"/>
        <w:ind w:left="0"/>
        <w:jc w:val="both"/>
      </w:pPr>
      <w:r>
        <w:rPr>
          <w:rFonts w:ascii="Times New Roman"/>
          <w:b w:val="false"/>
          <w:i w:val="false"/>
          <w:color w:val="000000"/>
          <w:sz w:val="28"/>
        </w:rPr>
        <w:t>
      4.1.5 Периодический учет интенсивности и состава транспортного потока производится эксплуатирующей организацией, согласно СТ РК 1378, ПР РК 218-04-2014 и утверждается организациями, управляющими автомобильными дорогами. Формы представления информации об интенсивности и составе транспортного потока приведены в таблице А.1 Приложения А. Далее проводится сопоставительный анализ фактической и проектной прогнозируемой интенсивности движения на рассматриваемом участке автомобильной дороги путем заполнения таблицы А.2 с составлением соответствующих выводов о возможности проведения ремонта до истечения межремонтного срока.</w:t>
      </w:r>
    </w:p>
    <w:bookmarkEnd w:id="84"/>
    <w:bookmarkStart w:name="z97" w:id="85"/>
    <w:p>
      <w:pPr>
        <w:spacing w:after="0"/>
        <w:ind w:left="0"/>
        <w:jc w:val="left"/>
      </w:pPr>
      <w:r>
        <w:rPr>
          <w:rFonts w:ascii="Times New Roman"/>
          <w:b/>
          <w:i w:val="false"/>
          <w:color w:val="000000"/>
        </w:rPr>
        <w:t xml:space="preserve"> Таблица 4.1 – Межремонтные сроки службы и гарантийные периоды для нежестких дорожных одежд и покрытий</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1"/>
        <w:gridCol w:w="967"/>
        <w:gridCol w:w="527"/>
        <w:gridCol w:w="3157"/>
        <w:gridCol w:w="1435"/>
        <w:gridCol w:w="527"/>
        <w:gridCol w:w="527"/>
        <w:gridCol w:w="967"/>
        <w:gridCol w:w="967"/>
        <w:gridCol w:w="1406"/>
        <w:gridCol w:w="969"/>
      </w:tblGrid>
      <w:tr>
        <w:trPr>
          <w:trHeight w:val="30" w:hRule="atLeast"/>
        </w:trPr>
        <w:tc>
          <w:tcPr>
            <w:tcW w:w="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категория дороги</w:t>
            </w:r>
          </w:p>
        </w:tc>
        <w:tc>
          <w:tcPr>
            <w:tcW w:w="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дорожной одежды</w:t>
            </w:r>
          </w:p>
        </w:tc>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Интенсивность движения, авт/сут</w:t>
            </w:r>
          </w:p>
        </w:tc>
        <w:tc>
          <w:tcPr>
            <w:tcW w:w="1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Гарантийный период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Текущий ремонт</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ремонт</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реконструкция, капитальный ремонт</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Текущий ремонт</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ремонт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реконструкция, капитальный ремонт</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без добавок</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7000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3000 до 7000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1000 до 3000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1000 до 3000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100 до 1000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переходной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100</w:t>
            </w:r>
            <w:r>
              <w:br/>
            </w:r>
            <w:r>
              <w:rPr>
                <w:rFonts w:ascii="Times New Roman"/>
                <w:b w:val="false"/>
                <w:i w:val="false"/>
                <w:color w:val="000000"/>
                <w:sz w:val="20"/>
              </w:rPr>
              <w:t>до 1000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 месяцев</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переходной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 месяцев</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9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применением полимерных модификаторов</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7000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2,5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vMerge/>
            <w:tcBorders>
              <w:top w:val="nil"/>
              <w:left w:val="single" w:color="cfcfcf" w:sz="5"/>
              <w:bottom w:val="single" w:color="cfcfcf" w:sz="5"/>
              <w:right w:val="single" w:color="cfcfcf" w:sz="5"/>
            </w:tcBorders>
          </w:tcP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3000</w:t>
            </w:r>
            <w:r>
              <w:br/>
            </w:r>
            <w:r>
              <w:rPr>
                <w:rFonts w:ascii="Times New Roman"/>
                <w:b w:val="false"/>
                <w:i w:val="false"/>
                <w:color w:val="000000"/>
                <w:sz w:val="20"/>
              </w:rPr>
              <w:t>до 7000</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2,5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покрытие с обработкой пропитывающими составами</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w:t>
            </w:r>
          </w:p>
        </w:tc>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2,5 лет</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bl>
    <w:bookmarkStart w:name="z98" w:id="86"/>
    <w:p>
      <w:pPr>
        <w:spacing w:after="0"/>
        <w:ind w:left="0"/>
        <w:jc w:val="both"/>
      </w:pPr>
      <w:r>
        <w:rPr>
          <w:rFonts w:ascii="Times New Roman"/>
          <w:b w:val="false"/>
          <w:i w:val="false"/>
          <w:color w:val="000000"/>
          <w:sz w:val="28"/>
        </w:rPr>
        <w:t>
      4.1.6 Ремонтные мероприятия дорожной одежды и покрытия автомобильной дороги рекомендуется назначать по ее фактическому состоянию, путем инструментального определения основных транспортно-эксплуатационных показателей автомобильных дорог, включающих ровность, колейность, шероховатость, деформационное состояние покрытий и прочность дорожных одежд, которые определяются согласно ПР РК 218-27, ПР РК 218-49.</w:t>
      </w:r>
    </w:p>
    <w:bookmarkEnd w:id="86"/>
    <w:bookmarkStart w:name="z99" w:id="87"/>
    <w:p>
      <w:pPr>
        <w:spacing w:after="0"/>
        <w:ind w:left="0"/>
        <w:jc w:val="both"/>
      </w:pPr>
      <w:r>
        <w:rPr>
          <w:rFonts w:ascii="Times New Roman"/>
          <w:b w:val="false"/>
          <w:i w:val="false"/>
          <w:color w:val="000000"/>
          <w:sz w:val="28"/>
        </w:rPr>
        <w:t>
      4.1.7 На автомобильных дорогах с высокой интенсивностью и транспортными нагрузками для повышения эксплуатационных характеристик, рекомендуется использовать модифицированные битумы и полимерасфальтобетоны по СТ РК 1223 "Смеси полимерасфальтобетонные дорожные, аэродромные и полимерасфальтобетон", полимер-модифицированных асфальтобетонных смесей по СТ РК 2373 "Смеси щебеночно-мастичные полимерасфальтобетонные аэродромные и щебеночно-мастичный полимерасфальтобетон", которые позволяют увеличить межремонтный срок службы в среднем на 1,5 года.</w:t>
      </w:r>
    </w:p>
    <w:bookmarkEnd w:id="87"/>
    <w:bookmarkStart w:name="z100" w:id="88"/>
    <w:p>
      <w:pPr>
        <w:spacing w:after="0"/>
        <w:ind w:left="0"/>
        <w:jc w:val="both"/>
      </w:pPr>
      <w:r>
        <w:rPr>
          <w:rFonts w:ascii="Times New Roman"/>
          <w:b w:val="false"/>
          <w:i w:val="false"/>
          <w:color w:val="000000"/>
          <w:sz w:val="28"/>
        </w:rPr>
        <w:t>
      4.1.8 Для профилактической защиты асфальтобетонных покрытий во всех дорожно-климатических зонах на начальной стадии шелушения, выкрашивания, при неудовлетворительных показателях по водонасыщению с целью повышения срока службы покрытий, могут быть применены специальные пропиточные составы согласно Р РК218-108-2014. Межремонтные сроки и гарантийные периоды при использовании специальных пропиточных составов приведены в таблице 4.1.</w:t>
      </w:r>
    </w:p>
    <w:bookmarkEnd w:id="88"/>
    <w:bookmarkStart w:name="z101" w:id="89"/>
    <w:p>
      <w:pPr>
        <w:spacing w:after="0"/>
        <w:ind w:left="0"/>
        <w:jc w:val="both"/>
      </w:pPr>
      <w:r>
        <w:rPr>
          <w:rFonts w:ascii="Times New Roman"/>
          <w:b w:val="false"/>
          <w:i w:val="false"/>
          <w:color w:val="000000"/>
          <w:sz w:val="28"/>
        </w:rPr>
        <w:t>
      4.1.9 При проведении ремонтных работ с устройством слоев износа с помощью технологии "микросюрфейсинг", ШПО и холодный ресайклинг следует руководствоваться нормативными документами Р РК 218-113, ПР РК 218-55, Р РК 218-24 соответственно. Межремонтный срок службы дорожных покрытий при применении данных технологий составляет не менее 3-х лет.</w:t>
      </w:r>
    </w:p>
    <w:bookmarkEnd w:id="89"/>
    <w:bookmarkStart w:name="z102" w:id="90"/>
    <w:p>
      <w:pPr>
        <w:spacing w:after="0"/>
        <w:ind w:left="0"/>
        <w:jc w:val="both"/>
      </w:pPr>
      <w:r>
        <w:rPr>
          <w:rFonts w:ascii="Times New Roman"/>
          <w:b w:val="false"/>
          <w:i w:val="false"/>
          <w:color w:val="000000"/>
          <w:sz w:val="28"/>
        </w:rPr>
        <w:t>
      4.1.10 Одним из важных показателей правильного устройства ШПО является его приживаемость, которая определяется согласно ПР РК 218-55. Приживаемость щебня в гарантийный период должна составлять не менее 75%.</w:t>
      </w:r>
    </w:p>
    <w:bookmarkEnd w:id="90"/>
    <w:bookmarkStart w:name="z103" w:id="91"/>
    <w:p>
      <w:pPr>
        <w:spacing w:after="0"/>
        <w:ind w:left="0"/>
        <w:jc w:val="both"/>
      </w:pPr>
      <w:r>
        <w:rPr>
          <w:rFonts w:ascii="Times New Roman"/>
          <w:b w:val="false"/>
          <w:i w:val="false"/>
          <w:color w:val="000000"/>
          <w:sz w:val="28"/>
        </w:rPr>
        <w:t>
      4.1.11 В таблице 4.2 представлены срок службы и гарантийный период для жестких дорожных одежд (согласно СП РК 3.03-103).</w:t>
      </w:r>
    </w:p>
    <w:bookmarkEnd w:id="91"/>
    <w:bookmarkStart w:name="z104" w:id="92"/>
    <w:p>
      <w:pPr>
        <w:spacing w:after="0"/>
        <w:ind w:left="0"/>
        <w:jc w:val="left"/>
      </w:pPr>
      <w:r>
        <w:rPr>
          <w:rFonts w:ascii="Times New Roman"/>
          <w:b/>
          <w:i w:val="false"/>
          <w:color w:val="000000"/>
        </w:rPr>
        <w:t xml:space="preserve"> Таблица 4.2 – Межремонтные сроки службы и гарантийные периоды для жестких дорожных одежд</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2"/>
        <w:gridCol w:w="3939"/>
        <w:gridCol w:w="3453"/>
        <w:gridCol w:w="2656"/>
      </w:tblGrid>
      <w:tr>
        <w:trPr>
          <w:trHeight w:val="30" w:hRule="atLeast"/>
        </w:trPr>
        <w:tc>
          <w:tcPr>
            <w:tcW w:w="2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3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реконструкция, капитальный ремонт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лет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r>
    </w:tbl>
    <w:bookmarkStart w:name="z105" w:id="93"/>
    <w:p>
      <w:pPr>
        <w:spacing w:after="0"/>
        <w:ind w:left="0"/>
        <w:jc w:val="both"/>
      </w:pPr>
      <w:r>
        <w:rPr>
          <w:rFonts w:ascii="Times New Roman"/>
          <w:b w:val="false"/>
          <w:i w:val="false"/>
          <w:color w:val="000000"/>
          <w:sz w:val="28"/>
        </w:rPr>
        <w:t>
      4.1.12 Существенное увеличение срока службы дорожного покрытия может быть осуществлено за счет применения высокопрочных бетонов с повышением классов бетона Вtb 5.2-6.4 и расширения применяемого диапазона толщин конструкции до 28-30 см. При этом любое увеличение основных параметров должно быть направлено в строну увеличения сроков службы покрытия.</w:t>
      </w:r>
    </w:p>
    <w:bookmarkEnd w:id="93"/>
    <w:p>
      <w:pPr>
        <w:spacing w:after="0"/>
        <w:ind w:left="0"/>
        <w:jc w:val="both"/>
      </w:pPr>
      <w:r>
        <w:rPr>
          <w:rFonts w:ascii="Times New Roman"/>
          <w:b/>
          <w:i w:val="false"/>
          <w:color w:val="000000"/>
          <w:sz w:val="28"/>
        </w:rPr>
        <w:t>4.2 Межремонтные сроки службы и гарантийные периоды для дорожных знаков</w:t>
      </w:r>
    </w:p>
    <w:bookmarkStart w:name="z107" w:id="94"/>
    <w:p>
      <w:pPr>
        <w:spacing w:after="0"/>
        <w:ind w:left="0"/>
        <w:jc w:val="both"/>
      </w:pPr>
      <w:r>
        <w:rPr>
          <w:rFonts w:ascii="Times New Roman"/>
          <w:b w:val="false"/>
          <w:i w:val="false"/>
          <w:color w:val="000000"/>
          <w:sz w:val="28"/>
        </w:rPr>
        <w:t>
      4.2.1 Дорожные знаки должны обладать заданными характеристиками, установленным в международных и региональных стандартах, а в случае их отсутствия – национальных (государственных) стандартах по обеспечению их видимости.</w:t>
      </w:r>
    </w:p>
    <w:bookmarkEnd w:id="94"/>
    <w:bookmarkStart w:name="z108" w:id="95"/>
    <w:p>
      <w:pPr>
        <w:spacing w:after="0"/>
        <w:ind w:left="0"/>
        <w:jc w:val="both"/>
      </w:pPr>
      <w:r>
        <w:rPr>
          <w:rFonts w:ascii="Times New Roman"/>
          <w:b w:val="false"/>
          <w:i w:val="false"/>
          <w:color w:val="000000"/>
          <w:sz w:val="28"/>
        </w:rPr>
        <w:t>
      4.2.2 Применение новых технологий, оборудования и инновационных методов создают предпосылки, способные обеспечить должные условия работы при любых климатических условиях в соответствии с ГОСТ 33475, ГОСТ Р 52289, СТ РК 1412.</w:t>
      </w:r>
    </w:p>
    <w:bookmarkEnd w:id="95"/>
    <w:bookmarkStart w:name="z109" w:id="96"/>
    <w:p>
      <w:pPr>
        <w:spacing w:after="0"/>
        <w:ind w:left="0"/>
        <w:jc w:val="both"/>
      </w:pPr>
      <w:r>
        <w:rPr>
          <w:rFonts w:ascii="Times New Roman"/>
          <w:b w:val="false"/>
          <w:i w:val="false"/>
          <w:color w:val="000000"/>
          <w:sz w:val="28"/>
        </w:rPr>
        <w:t>
      4.2.3 Наименование, шифр и изображение дорожных знаков приведены в СТ РК 1125.</w:t>
      </w:r>
    </w:p>
    <w:bookmarkEnd w:id="96"/>
    <w:bookmarkStart w:name="z110" w:id="97"/>
    <w:p>
      <w:pPr>
        <w:spacing w:after="0"/>
        <w:ind w:left="0"/>
        <w:jc w:val="both"/>
      </w:pPr>
      <w:r>
        <w:rPr>
          <w:rFonts w:ascii="Times New Roman"/>
          <w:b w:val="false"/>
          <w:i w:val="false"/>
          <w:color w:val="000000"/>
          <w:sz w:val="28"/>
        </w:rPr>
        <w:t>
      4.2.4 Межремонтные сроки службы и гарантийный период для дорожных знаков приведены в таблице 4.3.</w:t>
      </w:r>
    </w:p>
    <w:bookmarkEnd w:id="97"/>
    <w:bookmarkStart w:name="z111" w:id="98"/>
    <w:p>
      <w:pPr>
        <w:spacing w:after="0"/>
        <w:ind w:left="0"/>
        <w:jc w:val="left"/>
      </w:pPr>
      <w:r>
        <w:rPr>
          <w:rFonts w:ascii="Times New Roman"/>
          <w:b/>
          <w:i w:val="false"/>
          <w:color w:val="000000"/>
        </w:rPr>
        <w:t xml:space="preserve"> Таблица 4.3 - Межремонтные сроки службы и гарантийные периоды для дорожных знаков</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8"/>
        <w:gridCol w:w="2403"/>
        <w:gridCol w:w="1619"/>
        <w:gridCol w:w="1620"/>
        <w:gridCol w:w="1620"/>
        <w:gridCol w:w="1620"/>
      </w:tblGrid>
      <w:tr>
        <w:trPr>
          <w:trHeight w:val="30" w:hRule="atLeast"/>
        </w:trPr>
        <w:tc>
          <w:tcPr>
            <w:tcW w:w="34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24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новых дорожных знаков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со световозвращающей поверхностью 1-го типа</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 лет</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со световозвращающей поверхностью 2, 3-го типов</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8 лет</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7 лет</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 с внешним электрическим освещением</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bl>
    <w:bookmarkStart w:name="z112" w:id="99"/>
    <w:p>
      <w:pPr>
        <w:spacing w:after="0"/>
        <w:ind w:left="0"/>
        <w:jc w:val="both"/>
      </w:pPr>
      <w:r>
        <w:rPr>
          <w:rFonts w:ascii="Times New Roman"/>
          <w:b w:val="false"/>
          <w:i w:val="false"/>
          <w:color w:val="000000"/>
          <w:sz w:val="28"/>
        </w:rPr>
        <w:t xml:space="preserve">
      4.2.5 Изготовитель должен гарантировать соответствие знаков и световозвращающих материалов требованиям СТ РК 1125 при соблюдении условий транспортирования, хранения и эксплуатации. </w:t>
      </w:r>
    </w:p>
    <w:bookmarkEnd w:id="99"/>
    <w:bookmarkStart w:name="z113" w:id="100"/>
    <w:p>
      <w:pPr>
        <w:spacing w:after="0"/>
        <w:ind w:left="0"/>
        <w:jc w:val="both"/>
      </w:pPr>
      <w:r>
        <w:rPr>
          <w:rFonts w:ascii="Times New Roman"/>
          <w:b w:val="false"/>
          <w:i w:val="false"/>
          <w:color w:val="000000"/>
          <w:sz w:val="28"/>
        </w:rPr>
        <w:t>
      4.2.6 Современные дорожные знаки изготавливаются из световозвращающих материалов, различными методами, такими как:</w:t>
      </w:r>
    </w:p>
    <w:bookmarkEnd w:id="100"/>
    <w:bookmarkStart w:name="z114" w:id="101"/>
    <w:p>
      <w:pPr>
        <w:spacing w:after="0"/>
        <w:ind w:left="0"/>
        <w:jc w:val="both"/>
      </w:pPr>
      <w:r>
        <w:rPr>
          <w:rFonts w:ascii="Times New Roman"/>
          <w:b w:val="false"/>
          <w:i w:val="false"/>
          <w:color w:val="000000"/>
          <w:sz w:val="28"/>
        </w:rPr>
        <w:t>
      - аппликация полимерной пленки;</w:t>
      </w:r>
    </w:p>
    <w:bookmarkEnd w:id="101"/>
    <w:bookmarkStart w:name="z115" w:id="102"/>
    <w:p>
      <w:pPr>
        <w:spacing w:after="0"/>
        <w:ind w:left="0"/>
        <w:jc w:val="both"/>
      </w:pPr>
      <w:r>
        <w:rPr>
          <w:rFonts w:ascii="Times New Roman"/>
          <w:b w:val="false"/>
          <w:i w:val="false"/>
          <w:color w:val="000000"/>
          <w:sz w:val="28"/>
        </w:rPr>
        <w:t>
      - нанесение горячей краски на белую световозвращающую поверхность (шелкография) окраска световых коробов.</w:t>
      </w:r>
    </w:p>
    <w:bookmarkEnd w:id="102"/>
    <w:bookmarkStart w:name="z116" w:id="103"/>
    <w:p>
      <w:pPr>
        <w:spacing w:after="0"/>
        <w:ind w:left="0"/>
        <w:jc w:val="both"/>
      </w:pPr>
      <w:r>
        <w:rPr>
          <w:rFonts w:ascii="Times New Roman"/>
          <w:b w:val="false"/>
          <w:i w:val="false"/>
          <w:color w:val="000000"/>
          <w:sz w:val="28"/>
        </w:rPr>
        <w:t>
      4.2.7 Возвращение светового потока происходит за счет использования микростеклошариков или микростеклопризм, находящихся в прозрачном полимерном слое, нанесенном на отражающую подложку и выполняющим роль линз на отражающей поверхности.</w:t>
      </w:r>
    </w:p>
    <w:bookmarkEnd w:id="103"/>
    <w:bookmarkStart w:name="z117" w:id="104"/>
    <w:p>
      <w:pPr>
        <w:spacing w:after="0"/>
        <w:ind w:left="0"/>
        <w:jc w:val="both"/>
      </w:pPr>
      <w:r>
        <w:rPr>
          <w:rFonts w:ascii="Times New Roman"/>
          <w:b w:val="false"/>
          <w:i w:val="false"/>
          <w:color w:val="000000"/>
          <w:sz w:val="28"/>
        </w:rPr>
        <w:t xml:space="preserve">
      4.2.8 Изображения, отображаемые на </w:t>
      </w:r>
      <w:r>
        <w:rPr>
          <w:rFonts w:ascii="Times New Roman"/>
          <w:b/>
          <w:i w:val="false"/>
          <w:color w:val="000000"/>
          <w:sz w:val="28"/>
        </w:rPr>
        <w:t>знаках</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(ЗПИ), должны соответствовать Правилам дорожного движения и ГОСТ 32945, ГОСТ 32946, СТ РК 1124.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соответствии</w:t>
      </w:r>
      <w:r>
        <w:rPr>
          <w:rFonts w:ascii="Times New Roman"/>
          <w:b w:val="false"/>
          <w:i w:val="false"/>
          <w:color w:val="000000"/>
          <w:sz w:val="28"/>
        </w:rPr>
        <w:t xml:space="preserve"> с ГОСТ 32865, </w:t>
      </w:r>
      <w:r>
        <w:rPr>
          <w:rFonts w:ascii="Times New Roman"/>
          <w:b/>
          <w:i w:val="false"/>
          <w:color w:val="000000"/>
          <w:sz w:val="28"/>
        </w:rPr>
        <w:t>знак</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предназначен для размещения на автомагистралях и скоростных дорогах должен обеспечивать отображение дорожного знака с размером окружности или длиной стороны изображения 900 мм и более. </w:t>
      </w:r>
      <w:r>
        <w:rPr>
          <w:rFonts w:ascii="Times New Roman"/>
          <w:b/>
          <w:i w:val="false"/>
          <w:color w:val="000000"/>
          <w:sz w:val="28"/>
        </w:rPr>
        <w:t>Знак</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должен обеспечивать распознавание графической информации при любых погодных условиях и в любое время суток при движении транспортных средств с максимально разрешенной на данном участке дороги скоростью. </w:t>
      </w:r>
    </w:p>
    <w:bookmarkEnd w:id="104"/>
    <w:bookmarkStart w:name="z118" w:id="105"/>
    <w:p>
      <w:pPr>
        <w:spacing w:after="0"/>
        <w:ind w:left="0"/>
        <w:jc w:val="both"/>
      </w:pPr>
      <w:r>
        <w:rPr>
          <w:rFonts w:ascii="Times New Roman"/>
          <w:b w:val="false"/>
          <w:i w:val="false"/>
          <w:color w:val="000000"/>
          <w:sz w:val="28"/>
        </w:rPr>
        <w:t xml:space="preserve">
      </w:t>
      </w:r>
      <w:r>
        <w:rPr>
          <w:rFonts w:ascii="Times New Roman"/>
          <w:b/>
          <w:i w:val="false"/>
          <w:color w:val="000000"/>
          <w:sz w:val="28"/>
        </w:rPr>
        <w:t>4.2.9</w:t>
      </w:r>
      <w:r>
        <w:rPr>
          <w:rFonts w:ascii="Times New Roman"/>
          <w:b w:val="false"/>
          <w:i w:val="false"/>
          <w:color w:val="000000"/>
          <w:sz w:val="28"/>
        </w:rPr>
        <w:t xml:space="preserve"> </w:t>
      </w:r>
      <w:r>
        <w:rPr>
          <w:rFonts w:ascii="Times New Roman"/>
          <w:b/>
          <w:i w:val="false"/>
          <w:color w:val="000000"/>
          <w:sz w:val="28"/>
        </w:rPr>
        <w:t>Знак</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должен обеспечивать передачу тревожного сообщения на удаленный компьютер в случае выявления ошибки при передаче информации или в отображении информации вследствие неисправности элементов </w:t>
      </w:r>
      <w:r>
        <w:rPr>
          <w:rFonts w:ascii="Times New Roman"/>
          <w:b/>
          <w:i w:val="false"/>
          <w:color w:val="000000"/>
          <w:sz w:val="28"/>
        </w:rPr>
        <w:t>знаков</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w:t>
      </w:r>
    </w:p>
    <w:bookmarkEnd w:id="105"/>
    <w:bookmarkStart w:name="z119" w:id="106"/>
    <w:p>
      <w:pPr>
        <w:spacing w:after="0"/>
        <w:ind w:left="0"/>
        <w:jc w:val="both"/>
      </w:pPr>
      <w:r>
        <w:rPr>
          <w:rFonts w:ascii="Times New Roman"/>
          <w:b w:val="false"/>
          <w:i w:val="false"/>
          <w:color w:val="000000"/>
          <w:sz w:val="28"/>
        </w:rPr>
        <w:t xml:space="preserve">
      </w:t>
      </w:r>
      <w:r>
        <w:rPr>
          <w:rFonts w:ascii="Times New Roman"/>
          <w:b/>
          <w:i w:val="false"/>
          <w:color w:val="000000"/>
          <w:sz w:val="28"/>
        </w:rPr>
        <w:t>4.2.10</w:t>
      </w:r>
      <w:r>
        <w:rPr>
          <w:rFonts w:ascii="Times New Roman"/>
          <w:b w:val="false"/>
          <w:i w:val="false"/>
          <w:color w:val="000000"/>
          <w:sz w:val="28"/>
        </w:rPr>
        <w:t xml:space="preserve"> </w:t>
      </w:r>
      <w:r>
        <w:rPr>
          <w:rFonts w:ascii="Times New Roman"/>
          <w:b/>
          <w:i w:val="false"/>
          <w:color w:val="000000"/>
          <w:sz w:val="28"/>
        </w:rPr>
        <w:t>Знаки</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должны обладать стойкостью к коррозии на весь срок эксплуатации, гарантированный изготовителем.</w:t>
      </w:r>
    </w:p>
    <w:bookmarkEnd w:id="106"/>
    <w:bookmarkStart w:name="z120" w:id="107"/>
    <w:p>
      <w:pPr>
        <w:spacing w:after="0"/>
        <w:ind w:left="0"/>
        <w:jc w:val="both"/>
      </w:pPr>
      <w:r>
        <w:rPr>
          <w:rFonts w:ascii="Times New Roman"/>
          <w:b w:val="false"/>
          <w:i w:val="false"/>
          <w:color w:val="000000"/>
          <w:sz w:val="28"/>
        </w:rPr>
        <w:t xml:space="preserve">
      4.2.11 Гарантийный срок службы изделия должен быть указан в технических условиях на </w:t>
      </w:r>
      <w:r>
        <w:rPr>
          <w:rFonts w:ascii="Times New Roman"/>
          <w:b/>
          <w:i w:val="false"/>
          <w:color w:val="000000"/>
          <w:sz w:val="28"/>
        </w:rPr>
        <w:t>знаках</w:t>
      </w:r>
      <w:r>
        <w:rPr>
          <w:rFonts w:ascii="Times New Roman"/>
          <w:b w:val="false"/>
          <w:i w:val="false"/>
          <w:color w:val="000000"/>
          <w:sz w:val="28"/>
        </w:rPr>
        <w:t xml:space="preserve"> </w:t>
      </w:r>
      <w:r>
        <w:rPr>
          <w:rFonts w:ascii="Times New Roman"/>
          <w:b/>
          <w:i w:val="false"/>
          <w:color w:val="000000"/>
          <w:sz w:val="28"/>
        </w:rPr>
        <w:t>переменной</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конкретного типа.</w:t>
      </w:r>
    </w:p>
    <w:bookmarkEnd w:id="107"/>
    <w:p>
      <w:pPr>
        <w:spacing w:after="0"/>
        <w:ind w:left="0"/>
        <w:jc w:val="both"/>
      </w:pPr>
      <w:r>
        <w:rPr>
          <w:rFonts w:ascii="Times New Roman"/>
          <w:b/>
          <w:i w:val="false"/>
          <w:color w:val="000000"/>
          <w:sz w:val="28"/>
        </w:rPr>
        <w:t>4.3 Межремонтные сроки службы и гарантийные периоды для опор дорожных знаков и столбов электрического освещения</w:t>
      </w:r>
    </w:p>
    <w:bookmarkStart w:name="z122" w:id="108"/>
    <w:p>
      <w:pPr>
        <w:spacing w:after="0"/>
        <w:ind w:left="0"/>
        <w:jc w:val="both"/>
      </w:pPr>
      <w:r>
        <w:rPr>
          <w:rFonts w:ascii="Times New Roman"/>
          <w:b w:val="false"/>
          <w:i w:val="false"/>
          <w:color w:val="000000"/>
          <w:sz w:val="28"/>
        </w:rPr>
        <w:t>
      4.3.1 Опоры дорожных знаков классифицируют по материалу изготовления в соответствии с ГОСТ 32948, СТ РК 1409, ГОСТ 25458:</w:t>
      </w:r>
    </w:p>
    <w:bookmarkEnd w:id="108"/>
    <w:bookmarkStart w:name="z123" w:id="109"/>
    <w:p>
      <w:pPr>
        <w:spacing w:after="0"/>
        <w:ind w:left="0"/>
        <w:jc w:val="both"/>
      </w:pPr>
      <w:r>
        <w:rPr>
          <w:rFonts w:ascii="Times New Roman"/>
          <w:b w:val="false"/>
          <w:i w:val="false"/>
          <w:color w:val="000000"/>
          <w:sz w:val="28"/>
        </w:rPr>
        <w:t>
      - металлические;</w:t>
      </w:r>
    </w:p>
    <w:bookmarkEnd w:id="109"/>
    <w:bookmarkStart w:name="z124" w:id="110"/>
    <w:p>
      <w:pPr>
        <w:spacing w:after="0"/>
        <w:ind w:left="0"/>
        <w:jc w:val="both"/>
      </w:pPr>
      <w:r>
        <w:rPr>
          <w:rFonts w:ascii="Times New Roman"/>
          <w:b w:val="false"/>
          <w:i w:val="false"/>
          <w:color w:val="000000"/>
          <w:sz w:val="28"/>
        </w:rPr>
        <w:t>
      - деревянные;</w:t>
      </w:r>
    </w:p>
    <w:bookmarkEnd w:id="110"/>
    <w:bookmarkStart w:name="z125" w:id="111"/>
    <w:p>
      <w:pPr>
        <w:spacing w:after="0"/>
        <w:ind w:left="0"/>
        <w:jc w:val="both"/>
      </w:pPr>
      <w:r>
        <w:rPr>
          <w:rFonts w:ascii="Times New Roman"/>
          <w:b w:val="false"/>
          <w:i w:val="false"/>
          <w:color w:val="000000"/>
          <w:sz w:val="28"/>
        </w:rPr>
        <w:t>
      - асбестоцементные;</w:t>
      </w:r>
    </w:p>
    <w:bookmarkEnd w:id="111"/>
    <w:bookmarkStart w:name="z126" w:id="112"/>
    <w:p>
      <w:pPr>
        <w:spacing w:after="0"/>
        <w:ind w:left="0"/>
        <w:jc w:val="both"/>
      </w:pPr>
      <w:r>
        <w:rPr>
          <w:rFonts w:ascii="Times New Roman"/>
          <w:b w:val="false"/>
          <w:i w:val="false"/>
          <w:color w:val="000000"/>
          <w:sz w:val="28"/>
        </w:rPr>
        <w:t>
      - железобетонные, армированные ненапрягаемой арматурой;</w:t>
      </w:r>
    </w:p>
    <w:bookmarkEnd w:id="112"/>
    <w:bookmarkStart w:name="z127" w:id="113"/>
    <w:p>
      <w:pPr>
        <w:spacing w:after="0"/>
        <w:ind w:left="0"/>
        <w:jc w:val="both"/>
      </w:pPr>
      <w:r>
        <w:rPr>
          <w:rFonts w:ascii="Times New Roman"/>
          <w:b w:val="false"/>
          <w:i w:val="false"/>
          <w:color w:val="000000"/>
          <w:sz w:val="28"/>
        </w:rPr>
        <w:t>
      - железобетонные, армированные напрягаемой арматурой;</w:t>
      </w:r>
    </w:p>
    <w:bookmarkEnd w:id="113"/>
    <w:bookmarkStart w:name="z128" w:id="114"/>
    <w:p>
      <w:pPr>
        <w:spacing w:after="0"/>
        <w:ind w:left="0"/>
        <w:jc w:val="both"/>
      </w:pPr>
      <w:r>
        <w:rPr>
          <w:rFonts w:ascii="Times New Roman"/>
          <w:b w:val="false"/>
          <w:i w:val="false"/>
          <w:color w:val="000000"/>
          <w:sz w:val="28"/>
        </w:rPr>
        <w:t>
      - композитные;</w:t>
      </w:r>
    </w:p>
    <w:bookmarkEnd w:id="114"/>
    <w:bookmarkStart w:name="z129" w:id="115"/>
    <w:p>
      <w:pPr>
        <w:spacing w:after="0"/>
        <w:ind w:left="0"/>
        <w:jc w:val="both"/>
      </w:pPr>
      <w:r>
        <w:rPr>
          <w:rFonts w:ascii="Times New Roman"/>
          <w:b w:val="false"/>
          <w:i w:val="false"/>
          <w:color w:val="000000"/>
          <w:sz w:val="28"/>
        </w:rPr>
        <w:t>
      - комбинированные.</w:t>
      </w:r>
    </w:p>
    <w:bookmarkEnd w:id="115"/>
    <w:bookmarkStart w:name="z130" w:id="116"/>
    <w:p>
      <w:pPr>
        <w:spacing w:after="0"/>
        <w:ind w:left="0"/>
        <w:jc w:val="both"/>
      </w:pPr>
      <w:r>
        <w:rPr>
          <w:rFonts w:ascii="Times New Roman"/>
          <w:b w:val="false"/>
          <w:i w:val="false"/>
          <w:color w:val="000000"/>
          <w:sz w:val="28"/>
        </w:rPr>
        <w:t>
      4.3.2 В зависимости от наличия освещения дорожных знаков опоры классифицируют:</w:t>
      </w:r>
    </w:p>
    <w:bookmarkEnd w:id="116"/>
    <w:bookmarkStart w:name="z131" w:id="117"/>
    <w:p>
      <w:pPr>
        <w:spacing w:after="0"/>
        <w:ind w:left="0"/>
        <w:jc w:val="both"/>
      </w:pPr>
      <w:r>
        <w:rPr>
          <w:rFonts w:ascii="Times New Roman"/>
          <w:b w:val="false"/>
          <w:i w:val="false"/>
          <w:color w:val="000000"/>
          <w:sz w:val="28"/>
        </w:rPr>
        <w:t>
      - электрифицированные, имеющие в (на) теле опоры электрооборудование, необходимое для питания источников наружного или внутреннего освещения лицевой поверхности дорожного знака;</w:t>
      </w:r>
    </w:p>
    <w:bookmarkEnd w:id="117"/>
    <w:bookmarkStart w:name="z132" w:id="118"/>
    <w:p>
      <w:pPr>
        <w:spacing w:after="0"/>
        <w:ind w:left="0"/>
        <w:jc w:val="both"/>
      </w:pPr>
      <w:r>
        <w:rPr>
          <w:rFonts w:ascii="Times New Roman"/>
          <w:b w:val="false"/>
          <w:i w:val="false"/>
          <w:color w:val="000000"/>
          <w:sz w:val="28"/>
        </w:rPr>
        <w:t>
      - неэлектрифицированные.</w:t>
      </w:r>
    </w:p>
    <w:bookmarkEnd w:id="118"/>
    <w:bookmarkStart w:name="z133" w:id="119"/>
    <w:p>
      <w:pPr>
        <w:spacing w:after="0"/>
        <w:ind w:left="0"/>
        <w:jc w:val="both"/>
      </w:pPr>
      <w:r>
        <w:rPr>
          <w:rFonts w:ascii="Times New Roman"/>
          <w:b w:val="false"/>
          <w:i w:val="false"/>
          <w:color w:val="000000"/>
          <w:sz w:val="28"/>
        </w:rPr>
        <w:t>
      4.3.3 В зависимости от назначения металлические опоры освещения подразделяют на типы в соответствии с ГОСТ 32947:</w:t>
      </w:r>
    </w:p>
    <w:bookmarkEnd w:id="119"/>
    <w:bookmarkStart w:name="z134" w:id="120"/>
    <w:p>
      <w:pPr>
        <w:spacing w:after="0"/>
        <w:ind w:left="0"/>
        <w:jc w:val="both"/>
      </w:pPr>
      <w:r>
        <w:rPr>
          <w:rFonts w:ascii="Times New Roman"/>
          <w:b w:val="false"/>
          <w:i w:val="false"/>
          <w:color w:val="000000"/>
          <w:sz w:val="28"/>
        </w:rPr>
        <w:t>
      - силовые – для наружного освещения, подвески кабелей электрической сети наружного освещения и другого подобного назначения;</w:t>
      </w:r>
    </w:p>
    <w:bookmarkEnd w:id="120"/>
    <w:bookmarkStart w:name="z135" w:id="121"/>
    <w:p>
      <w:pPr>
        <w:spacing w:after="0"/>
        <w:ind w:left="0"/>
        <w:jc w:val="both"/>
      </w:pPr>
      <w:r>
        <w:rPr>
          <w:rFonts w:ascii="Times New Roman"/>
          <w:b w:val="false"/>
          <w:i w:val="false"/>
          <w:color w:val="000000"/>
          <w:sz w:val="28"/>
        </w:rPr>
        <w:t>
      - не силовые – для наружного освещения.</w:t>
      </w:r>
    </w:p>
    <w:bookmarkEnd w:id="121"/>
    <w:bookmarkStart w:name="z136" w:id="122"/>
    <w:p>
      <w:pPr>
        <w:spacing w:after="0"/>
        <w:ind w:left="0"/>
        <w:jc w:val="both"/>
      </w:pPr>
      <w:r>
        <w:rPr>
          <w:rFonts w:ascii="Times New Roman"/>
          <w:b w:val="false"/>
          <w:i w:val="false"/>
          <w:color w:val="000000"/>
          <w:sz w:val="28"/>
        </w:rPr>
        <w:t>
      4.3.4 Изготовитель гарантирует соответствие опор требованиям ГОСТ 32949 при соблюдении условий транспортирования, хранения и эксплуатации.</w:t>
      </w:r>
    </w:p>
    <w:bookmarkEnd w:id="122"/>
    <w:bookmarkStart w:name="z137" w:id="123"/>
    <w:p>
      <w:pPr>
        <w:spacing w:after="0"/>
        <w:ind w:left="0"/>
        <w:jc w:val="both"/>
      </w:pPr>
      <w:r>
        <w:rPr>
          <w:rFonts w:ascii="Times New Roman"/>
          <w:b w:val="false"/>
          <w:i w:val="false"/>
          <w:color w:val="000000"/>
          <w:sz w:val="28"/>
        </w:rPr>
        <w:t>
      4.3.5 Гарантийный срок хранения металлических и железобетонных опор – 12 месяцев со дня отгрузки со склада изготовителя.</w:t>
      </w:r>
    </w:p>
    <w:bookmarkEnd w:id="123"/>
    <w:bookmarkStart w:name="z138" w:id="124"/>
    <w:p>
      <w:pPr>
        <w:spacing w:after="0"/>
        <w:ind w:left="0"/>
        <w:jc w:val="both"/>
      </w:pPr>
      <w:r>
        <w:rPr>
          <w:rFonts w:ascii="Times New Roman"/>
          <w:b w:val="false"/>
          <w:i w:val="false"/>
          <w:color w:val="000000"/>
          <w:sz w:val="28"/>
        </w:rPr>
        <w:t>
      4.3.6 Гарантийный срок хранения композитных опор – 24 месяца с даты изготовления.</w:t>
      </w:r>
    </w:p>
    <w:bookmarkEnd w:id="124"/>
    <w:bookmarkStart w:name="z139" w:id="125"/>
    <w:p>
      <w:pPr>
        <w:spacing w:after="0"/>
        <w:ind w:left="0"/>
        <w:jc w:val="both"/>
      </w:pPr>
      <w:r>
        <w:rPr>
          <w:rFonts w:ascii="Times New Roman"/>
          <w:b w:val="false"/>
          <w:i w:val="false"/>
          <w:color w:val="000000"/>
          <w:sz w:val="28"/>
        </w:rPr>
        <w:t>
      4.3.7 Гарантийный период и межремонтные сроки службы для опор электрического освещения представлены в таблице 4.4.</w:t>
      </w:r>
    </w:p>
    <w:bookmarkEnd w:id="125"/>
    <w:bookmarkStart w:name="z140" w:id="126"/>
    <w:p>
      <w:pPr>
        <w:spacing w:after="0"/>
        <w:ind w:left="0"/>
        <w:jc w:val="left"/>
      </w:pPr>
      <w:r>
        <w:rPr>
          <w:rFonts w:ascii="Times New Roman"/>
          <w:b/>
          <w:i w:val="false"/>
          <w:color w:val="000000"/>
        </w:rPr>
        <w:t xml:space="preserve"> Таблица 4.4 – Межремонтные сроки службы и гарантийные периоды для опор дорожных знаков и столбов электрического освещения</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2330"/>
        <w:gridCol w:w="2042"/>
        <w:gridCol w:w="1570"/>
        <w:gridCol w:w="1570"/>
        <w:gridCol w:w="1570"/>
        <w:gridCol w:w="1887"/>
      </w:tblGrid>
      <w:tr>
        <w:trPr>
          <w:trHeight w:val="30" w:hRule="atLeast"/>
        </w:trPr>
        <w:tc>
          <w:tcPr>
            <w:tcW w:w="1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2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новых опор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до первого ремонта</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Гарантийный период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Столбы электрического освещения металлические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25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3-х месяцев</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Столбы электрического освещения железобетонные</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25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3-х месяцев</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железобетонные для дорожных знаков</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3-х месяцев</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Опоры металлические для дорожных знаков</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15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менее3-х месяцев</w:t>
            </w:r>
          </w:p>
        </w:tc>
      </w:tr>
    </w:tbl>
    <w:p>
      <w:pPr>
        <w:spacing w:after="0"/>
        <w:ind w:left="0"/>
        <w:jc w:val="both"/>
      </w:pPr>
      <w:r>
        <w:rPr>
          <w:rFonts w:ascii="Times New Roman"/>
          <w:b/>
          <w:i w:val="false"/>
          <w:color w:val="000000"/>
          <w:sz w:val="28"/>
        </w:rPr>
        <w:t>4.4 Межремонтные сроки службы и гарантийные периоды для ограждений</w:t>
      </w:r>
    </w:p>
    <w:bookmarkStart w:name="z142" w:id="127"/>
    <w:p>
      <w:pPr>
        <w:spacing w:after="0"/>
        <w:ind w:left="0"/>
        <w:jc w:val="both"/>
      </w:pPr>
      <w:r>
        <w:rPr>
          <w:rFonts w:ascii="Times New Roman"/>
          <w:b w:val="false"/>
          <w:i w:val="false"/>
          <w:color w:val="000000"/>
          <w:sz w:val="28"/>
        </w:rPr>
        <w:t>
      4.4.1 Дорожные ограждения подразделяют на две группы (ГОСТ 33128, ГОСТ 26804, ГОСТ 33129):</w:t>
      </w:r>
    </w:p>
    <w:bookmarkEnd w:id="127"/>
    <w:bookmarkStart w:name="z143" w:id="128"/>
    <w:p>
      <w:pPr>
        <w:spacing w:after="0"/>
        <w:ind w:left="0"/>
        <w:jc w:val="both"/>
      </w:pPr>
      <w:r>
        <w:rPr>
          <w:rFonts w:ascii="Times New Roman"/>
          <w:b w:val="false"/>
          <w:i w:val="false"/>
          <w:color w:val="000000"/>
          <w:sz w:val="28"/>
        </w:rPr>
        <w:t>
      - первая группа – ограждения барьерного и парапетного типов, предназначенные для предотвращения вынужденных съездов транспортных средств с земляного полотна дороги, проезжей части мостов, путепроводов, эстакад, столкновений со встречными транспортными средствами, наездов на массивные предметы и сооружения, расположенные в полосе отвода дороги. Высоту ограждений следует назначать от 0,75 м до 0,8 м;</w:t>
      </w:r>
    </w:p>
    <w:bookmarkEnd w:id="128"/>
    <w:bookmarkStart w:name="z144" w:id="129"/>
    <w:p>
      <w:pPr>
        <w:spacing w:after="0"/>
        <w:ind w:left="0"/>
        <w:jc w:val="both"/>
      </w:pPr>
      <w:r>
        <w:rPr>
          <w:rFonts w:ascii="Times New Roman"/>
          <w:b w:val="false"/>
          <w:i w:val="false"/>
          <w:color w:val="000000"/>
          <w:sz w:val="28"/>
        </w:rPr>
        <w:t>
      - вторая группа – сетки, конструкции перильного типа и другие, предназначенные для упорядочения движения пешеходов и предотвращения выхода на проезжую часть диких животных и скота. Высоту ограждений следует назначать от 0,8 м до 1,5 м.</w:t>
      </w:r>
    </w:p>
    <w:bookmarkEnd w:id="129"/>
    <w:bookmarkStart w:name="z145" w:id="130"/>
    <w:p>
      <w:pPr>
        <w:spacing w:after="0"/>
        <w:ind w:left="0"/>
        <w:jc w:val="both"/>
      </w:pPr>
      <w:r>
        <w:rPr>
          <w:rFonts w:ascii="Times New Roman"/>
          <w:b w:val="false"/>
          <w:i w:val="false"/>
          <w:color w:val="000000"/>
          <w:sz w:val="28"/>
        </w:rPr>
        <w:t>
      4.4.2 Ремонт или замена ограждений производится в случае ее несоответствия стандартам (наличие механических деформаций, несоответствие по форме, размерам, виду, качество материала и т.д.).</w:t>
      </w:r>
    </w:p>
    <w:bookmarkEnd w:id="130"/>
    <w:bookmarkStart w:name="z146" w:id="131"/>
    <w:p>
      <w:pPr>
        <w:spacing w:after="0"/>
        <w:ind w:left="0"/>
        <w:jc w:val="both"/>
      </w:pPr>
      <w:r>
        <w:rPr>
          <w:rFonts w:ascii="Times New Roman"/>
          <w:b w:val="false"/>
          <w:i w:val="false"/>
          <w:color w:val="000000"/>
          <w:sz w:val="28"/>
        </w:rPr>
        <w:t>
      4.4.3 Межремонтные сроки службы и гарантийные периоды на ограждения представлены в таблице 4.5.</w:t>
      </w:r>
    </w:p>
    <w:bookmarkEnd w:id="131"/>
    <w:bookmarkStart w:name="z147" w:id="132"/>
    <w:p>
      <w:pPr>
        <w:spacing w:after="0"/>
        <w:ind w:left="0"/>
        <w:jc w:val="left"/>
      </w:pPr>
      <w:r>
        <w:rPr>
          <w:rFonts w:ascii="Times New Roman"/>
          <w:b/>
          <w:i w:val="false"/>
          <w:color w:val="000000"/>
        </w:rPr>
        <w:t xml:space="preserve"> Таблица 4.5 - Межремонтные сроки службы и гарантийные периоды для ограждений</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490"/>
        <w:gridCol w:w="2183"/>
        <w:gridCol w:w="1678"/>
        <w:gridCol w:w="1678"/>
        <w:gridCol w:w="1678"/>
        <w:gridCol w:w="1679"/>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установке новых ограждений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 ограждений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до первого ремонта</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 металлические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 оцинкованные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Ограждения железобетонные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Ограждения троссовые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bl>
    <w:p>
      <w:pPr>
        <w:spacing w:after="0"/>
        <w:ind w:left="0"/>
        <w:jc w:val="both"/>
      </w:pPr>
      <w:r>
        <w:rPr>
          <w:rFonts w:ascii="Times New Roman"/>
          <w:b/>
          <w:i w:val="false"/>
          <w:color w:val="000000"/>
          <w:sz w:val="28"/>
        </w:rPr>
        <w:t>4.5 Межремонтные сроки службы и гарантийные периоды для дорожных тумб</w:t>
      </w:r>
    </w:p>
    <w:bookmarkStart w:name="z149" w:id="133"/>
    <w:p>
      <w:pPr>
        <w:spacing w:after="0"/>
        <w:ind w:left="0"/>
        <w:jc w:val="both"/>
      </w:pPr>
      <w:r>
        <w:rPr>
          <w:rFonts w:ascii="Times New Roman"/>
          <w:b w:val="false"/>
          <w:i w:val="false"/>
          <w:color w:val="000000"/>
          <w:sz w:val="28"/>
        </w:rPr>
        <w:t>
      4.5.1 По конструктивным особенностям и условиям эксплуатации дорожные тумбы делятся в соответствии с ГОСТ 32759, ГОСТ 32760, СТ РК 1412:</w:t>
      </w:r>
    </w:p>
    <w:bookmarkEnd w:id="133"/>
    <w:bookmarkStart w:name="z150" w:id="134"/>
    <w:p>
      <w:pPr>
        <w:spacing w:after="0"/>
        <w:ind w:left="0"/>
        <w:jc w:val="both"/>
      </w:pPr>
      <w:r>
        <w:rPr>
          <w:rFonts w:ascii="Times New Roman"/>
          <w:b w:val="false"/>
          <w:i w:val="false"/>
          <w:color w:val="000000"/>
          <w:sz w:val="28"/>
        </w:rPr>
        <w:t>
      - тумбы закрытого типа (демпфирующие), конструкция которых позволяет заполнить их демпфирующим составом;</w:t>
      </w:r>
    </w:p>
    <w:bookmarkEnd w:id="134"/>
    <w:bookmarkStart w:name="z151" w:id="135"/>
    <w:p>
      <w:pPr>
        <w:spacing w:after="0"/>
        <w:ind w:left="0"/>
        <w:jc w:val="both"/>
      </w:pPr>
      <w:r>
        <w:rPr>
          <w:rFonts w:ascii="Times New Roman"/>
          <w:b w:val="false"/>
          <w:i w:val="false"/>
          <w:color w:val="000000"/>
          <w:sz w:val="28"/>
        </w:rPr>
        <w:t>
      - тумбы открытого типа (только для визуального ориентирования), конструкция которых не предусматривает заполнения их демпфирующим составом;</w:t>
      </w:r>
    </w:p>
    <w:bookmarkEnd w:id="135"/>
    <w:bookmarkStart w:name="z152" w:id="136"/>
    <w:p>
      <w:pPr>
        <w:spacing w:after="0"/>
        <w:ind w:left="0"/>
        <w:jc w:val="both"/>
      </w:pPr>
      <w:r>
        <w:rPr>
          <w:rFonts w:ascii="Times New Roman"/>
          <w:b w:val="false"/>
          <w:i w:val="false"/>
          <w:color w:val="000000"/>
          <w:sz w:val="28"/>
        </w:rPr>
        <w:t xml:space="preserve">
      - тумбы, предназначенные для размещения дорожных знаков. </w:t>
      </w:r>
    </w:p>
    <w:bookmarkEnd w:id="136"/>
    <w:bookmarkStart w:name="z153" w:id="137"/>
    <w:p>
      <w:pPr>
        <w:spacing w:after="0"/>
        <w:ind w:left="0"/>
        <w:jc w:val="both"/>
      </w:pPr>
      <w:r>
        <w:rPr>
          <w:rFonts w:ascii="Times New Roman"/>
          <w:b w:val="false"/>
          <w:i w:val="false"/>
          <w:color w:val="000000"/>
          <w:sz w:val="28"/>
        </w:rPr>
        <w:t>
      4.5.2 По стойкости к механическому воздействию тумбы делятся на следующие классы:</w:t>
      </w:r>
    </w:p>
    <w:bookmarkEnd w:id="137"/>
    <w:bookmarkStart w:name="z154" w:id="138"/>
    <w:p>
      <w:pPr>
        <w:spacing w:after="0"/>
        <w:ind w:left="0"/>
        <w:jc w:val="both"/>
      </w:pPr>
      <w:r>
        <w:rPr>
          <w:rFonts w:ascii="Times New Roman"/>
          <w:b w:val="false"/>
          <w:i w:val="false"/>
          <w:color w:val="000000"/>
          <w:sz w:val="28"/>
        </w:rPr>
        <w:t>
      - класс ДТ1 – тумбы, конструктивные особенности которых позволяют им отделиться от основания и разрушиться под воздействием транспортного средства;</w:t>
      </w:r>
    </w:p>
    <w:bookmarkEnd w:id="138"/>
    <w:bookmarkStart w:name="z155" w:id="139"/>
    <w:p>
      <w:pPr>
        <w:spacing w:after="0"/>
        <w:ind w:left="0"/>
        <w:jc w:val="both"/>
      </w:pPr>
      <w:r>
        <w:rPr>
          <w:rFonts w:ascii="Times New Roman"/>
          <w:b w:val="false"/>
          <w:i w:val="false"/>
          <w:color w:val="000000"/>
          <w:sz w:val="28"/>
        </w:rPr>
        <w:t>
      - класс ДТ2 – тумбы, конструктивные особенности которых позволяют им отклониться и вернуться в исходное положение после воздействия транспортного средства;</w:t>
      </w:r>
    </w:p>
    <w:bookmarkEnd w:id="139"/>
    <w:bookmarkStart w:name="z156" w:id="140"/>
    <w:p>
      <w:pPr>
        <w:spacing w:after="0"/>
        <w:ind w:left="0"/>
        <w:jc w:val="both"/>
      </w:pPr>
      <w:r>
        <w:rPr>
          <w:rFonts w:ascii="Times New Roman"/>
          <w:b w:val="false"/>
          <w:i w:val="false"/>
          <w:color w:val="000000"/>
          <w:sz w:val="28"/>
        </w:rPr>
        <w:t>
      - класс ДТ3 – тумбы, конструктивные особенности которых позволяют им восстановить свою первоначальную форму после деформации, вызванной воздействием транспортного средства.</w:t>
      </w:r>
    </w:p>
    <w:bookmarkEnd w:id="140"/>
    <w:bookmarkStart w:name="z157" w:id="141"/>
    <w:p>
      <w:pPr>
        <w:spacing w:after="0"/>
        <w:ind w:left="0"/>
        <w:jc w:val="both"/>
      </w:pPr>
      <w:r>
        <w:rPr>
          <w:rFonts w:ascii="Times New Roman"/>
          <w:b w:val="false"/>
          <w:i w:val="false"/>
          <w:color w:val="000000"/>
          <w:sz w:val="28"/>
        </w:rPr>
        <w:t>
      4.5.3 По функциональному применению тумбы делятся на:</w:t>
      </w:r>
    </w:p>
    <w:bookmarkEnd w:id="141"/>
    <w:bookmarkStart w:name="z158" w:id="142"/>
    <w:p>
      <w:pPr>
        <w:spacing w:after="0"/>
        <w:ind w:left="0"/>
        <w:jc w:val="both"/>
      </w:pPr>
      <w:r>
        <w:rPr>
          <w:rFonts w:ascii="Times New Roman"/>
          <w:b w:val="false"/>
          <w:i w:val="false"/>
          <w:color w:val="000000"/>
          <w:sz w:val="28"/>
        </w:rPr>
        <w:t>
      - тумбы для постоянной эксплуатации;</w:t>
      </w:r>
    </w:p>
    <w:bookmarkEnd w:id="142"/>
    <w:bookmarkStart w:name="z159" w:id="143"/>
    <w:p>
      <w:pPr>
        <w:spacing w:after="0"/>
        <w:ind w:left="0"/>
        <w:jc w:val="both"/>
      </w:pPr>
      <w:r>
        <w:rPr>
          <w:rFonts w:ascii="Times New Roman"/>
          <w:b w:val="false"/>
          <w:i w:val="false"/>
          <w:color w:val="000000"/>
          <w:sz w:val="28"/>
        </w:rPr>
        <w:t>
      - тумбы, применяемые в качестве временного технического средства организации дорожного движения.</w:t>
      </w:r>
    </w:p>
    <w:bookmarkEnd w:id="143"/>
    <w:bookmarkStart w:name="z160" w:id="144"/>
    <w:p>
      <w:pPr>
        <w:spacing w:after="0"/>
        <w:ind w:left="0"/>
        <w:jc w:val="both"/>
      </w:pPr>
      <w:r>
        <w:rPr>
          <w:rFonts w:ascii="Times New Roman"/>
          <w:b w:val="false"/>
          <w:i w:val="false"/>
          <w:color w:val="000000"/>
          <w:sz w:val="28"/>
        </w:rPr>
        <w:t>
      4.5.4 Тумбы следует изготавливать из материалов, обеспечивающих их сохранность при эксплуатации и выполнении работ по содержанию в течение гарантийного срока эксплуатации, имеющих стойкость к появлению царапин при проведении соответствующих испытаний.</w:t>
      </w:r>
    </w:p>
    <w:bookmarkEnd w:id="144"/>
    <w:bookmarkStart w:name="z161" w:id="145"/>
    <w:p>
      <w:pPr>
        <w:spacing w:after="0"/>
        <w:ind w:left="0"/>
        <w:jc w:val="both"/>
      </w:pPr>
      <w:r>
        <w:rPr>
          <w:rFonts w:ascii="Times New Roman"/>
          <w:b w:val="false"/>
          <w:i w:val="false"/>
          <w:color w:val="000000"/>
          <w:sz w:val="28"/>
        </w:rPr>
        <w:t>
      4.5.5 Тумбы должны изготавливаться из материалов, окрашенных по всей структуре материала (в "массе") в один из следующих цветов: белый, оранжевый, желтый, зеленый, синий, красный.</w:t>
      </w:r>
    </w:p>
    <w:bookmarkEnd w:id="145"/>
    <w:bookmarkStart w:name="z162" w:id="146"/>
    <w:p>
      <w:pPr>
        <w:spacing w:after="0"/>
        <w:ind w:left="0"/>
        <w:jc w:val="both"/>
      </w:pPr>
      <w:r>
        <w:rPr>
          <w:rFonts w:ascii="Times New Roman"/>
          <w:b w:val="false"/>
          <w:i w:val="false"/>
          <w:color w:val="000000"/>
          <w:sz w:val="28"/>
        </w:rPr>
        <w:t>
      4.5.6 Срок хранения тумб должен быть не менее 1 года со дня изготовления. Тумбы должны храниться в неповрежденной заводской упаковке в закрытых помещениях.</w:t>
      </w:r>
    </w:p>
    <w:bookmarkEnd w:id="146"/>
    <w:bookmarkStart w:name="z163" w:id="147"/>
    <w:p>
      <w:pPr>
        <w:spacing w:after="0"/>
        <w:ind w:left="0"/>
        <w:jc w:val="both"/>
      </w:pPr>
      <w:r>
        <w:rPr>
          <w:rFonts w:ascii="Times New Roman"/>
          <w:b w:val="false"/>
          <w:i w:val="false"/>
          <w:color w:val="000000"/>
          <w:sz w:val="28"/>
        </w:rPr>
        <w:t>
      4.5.7 Межремонтные сроки службы и гарантийные периоды на дорожные тумбы представлены в таблице 4.6.</w:t>
      </w:r>
    </w:p>
    <w:bookmarkEnd w:id="147"/>
    <w:p>
      <w:pPr>
        <w:spacing w:after="0"/>
        <w:ind w:left="0"/>
        <w:jc w:val="both"/>
      </w:pPr>
      <w:r>
        <w:rPr>
          <w:rFonts w:ascii="Times New Roman"/>
          <w:b/>
          <w:i w:val="false"/>
          <w:color w:val="000000"/>
          <w:sz w:val="28"/>
        </w:rPr>
        <w:t>4.6 Межремонтные сроки службы и гарантийные периоды для искусственных неровностей</w:t>
      </w:r>
    </w:p>
    <w:bookmarkStart w:name="z165" w:id="148"/>
    <w:p>
      <w:pPr>
        <w:spacing w:after="0"/>
        <w:ind w:left="0"/>
        <w:jc w:val="both"/>
      </w:pPr>
      <w:r>
        <w:rPr>
          <w:rFonts w:ascii="Times New Roman"/>
          <w:b w:val="false"/>
          <w:i w:val="false"/>
          <w:color w:val="000000"/>
          <w:sz w:val="28"/>
        </w:rPr>
        <w:t>
      4.6.1 Искусственные неровности сборные (ИНС) устраивают для обеспечения принудительного ограничения скорости движения транспортных средств на отдельных участках дорог с капитальным покрытием в разных климатических условиях по ГОСТ 32964.</w:t>
      </w:r>
    </w:p>
    <w:bookmarkEnd w:id="148"/>
    <w:bookmarkStart w:name="z166" w:id="149"/>
    <w:p>
      <w:pPr>
        <w:spacing w:after="0"/>
        <w:ind w:left="0"/>
        <w:jc w:val="left"/>
      </w:pPr>
      <w:r>
        <w:rPr>
          <w:rFonts w:ascii="Times New Roman"/>
          <w:b/>
          <w:i w:val="false"/>
          <w:color w:val="000000"/>
        </w:rPr>
        <w:t xml:space="preserve"> Таблица 4.6 - Межремонтные сроки службы и гарантийные периоды для дорожных тумб</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490"/>
        <w:gridCol w:w="2183"/>
        <w:gridCol w:w="1678"/>
        <w:gridCol w:w="1678"/>
        <w:gridCol w:w="1678"/>
        <w:gridCol w:w="1679"/>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новых тумб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 тумб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до первого ремонта</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 железобетонные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 полимерные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 металлические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менее3 месяцев</w:t>
            </w:r>
          </w:p>
        </w:tc>
      </w:tr>
    </w:tbl>
    <w:bookmarkStart w:name="z167" w:id="150"/>
    <w:p>
      <w:pPr>
        <w:spacing w:after="0"/>
        <w:ind w:left="0"/>
        <w:jc w:val="both"/>
      </w:pPr>
      <w:r>
        <w:rPr>
          <w:rFonts w:ascii="Times New Roman"/>
          <w:b w:val="false"/>
          <w:i w:val="false"/>
          <w:color w:val="000000"/>
          <w:sz w:val="28"/>
        </w:rPr>
        <w:t>
      4.6.2 ИНС изготавливают на основе различных эластомерных материалов (полимерных, резиновых и других смесей), обеспечивающих технические требования к ИНС.</w:t>
      </w:r>
    </w:p>
    <w:bookmarkEnd w:id="150"/>
    <w:bookmarkStart w:name="z168" w:id="151"/>
    <w:p>
      <w:pPr>
        <w:spacing w:after="0"/>
        <w:ind w:left="0"/>
        <w:jc w:val="both"/>
      </w:pPr>
      <w:r>
        <w:rPr>
          <w:rFonts w:ascii="Times New Roman"/>
          <w:b w:val="false"/>
          <w:i w:val="false"/>
          <w:color w:val="000000"/>
          <w:sz w:val="28"/>
        </w:rPr>
        <w:t>
      4.6.3 Для информирования водителей участки дорог с ИНС в соответствии с требованиями ГОСТ 32945 должны быть оборудованы дорожными знаками "Искусственная неровность", "Ограничение максимальной скорости движения" и дорожной разметкой в соответствии с требованиями ГОСТ 32953, предупреждающими о наличии искусственных неровностей.</w:t>
      </w:r>
    </w:p>
    <w:bookmarkEnd w:id="151"/>
    <w:bookmarkStart w:name="z169" w:id="152"/>
    <w:p>
      <w:pPr>
        <w:spacing w:after="0"/>
        <w:ind w:left="0"/>
        <w:jc w:val="both"/>
      </w:pPr>
      <w:r>
        <w:rPr>
          <w:rFonts w:ascii="Times New Roman"/>
          <w:b w:val="false"/>
          <w:i w:val="false"/>
          <w:color w:val="000000"/>
          <w:sz w:val="28"/>
        </w:rPr>
        <w:t>
      4.6.4 Конструкции ИНС, предназначенные для установки на полосах движения безрельсового общественного транспорта, состоят из сборных элементов: четырех краевых (двух левых и двух правых) и не менее двух средних. Элементы ИНС должны быть совместимы друг с другом.</w:t>
      </w:r>
    </w:p>
    <w:bookmarkEnd w:id="152"/>
    <w:bookmarkStart w:name="z170" w:id="153"/>
    <w:p>
      <w:pPr>
        <w:spacing w:after="0"/>
        <w:ind w:left="0"/>
        <w:jc w:val="both"/>
      </w:pPr>
      <w:r>
        <w:rPr>
          <w:rFonts w:ascii="Times New Roman"/>
          <w:b w:val="false"/>
          <w:i w:val="false"/>
          <w:color w:val="000000"/>
          <w:sz w:val="28"/>
        </w:rPr>
        <w:t>
      4.6.5 Межремонтные и гарантийные сроки на искусственные неровности представлены в таблице 4.7.</w:t>
      </w:r>
    </w:p>
    <w:bookmarkEnd w:id="153"/>
    <w:bookmarkStart w:name="z171" w:id="154"/>
    <w:p>
      <w:pPr>
        <w:spacing w:after="0"/>
        <w:ind w:left="0"/>
        <w:jc w:val="both"/>
      </w:pPr>
      <w:r>
        <w:rPr>
          <w:rFonts w:ascii="Times New Roman"/>
          <w:b w:val="false"/>
          <w:i w:val="false"/>
          <w:color w:val="000000"/>
          <w:sz w:val="28"/>
        </w:rPr>
        <w:t>
      4.6.6 Гарантийный срок хранения ИНС – не более 3 лет с даты изготовления до момента монтажа.</w:t>
      </w:r>
    </w:p>
    <w:bookmarkEnd w:id="154"/>
    <w:bookmarkStart w:name="z172" w:id="155"/>
    <w:p>
      <w:pPr>
        <w:spacing w:after="0"/>
        <w:ind w:left="0"/>
        <w:jc w:val="left"/>
      </w:pPr>
      <w:r>
        <w:rPr>
          <w:rFonts w:ascii="Times New Roman"/>
          <w:b/>
          <w:i w:val="false"/>
          <w:color w:val="000000"/>
        </w:rPr>
        <w:t xml:space="preserve"> Таблица 4.7 – Межремонтные сроки службы и гарантийные периоды на искусственные неровности</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3027"/>
        <w:gridCol w:w="2040"/>
        <w:gridCol w:w="2040"/>
        <w:gridCol w:w="2040"/>
        <w:gridCol w:w="2041"/>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3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новых ИНС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неровности резиновые</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bl>
    <w:p>
      <w:pPr>
        <w:spacing w:after="0"/>
        <w:ind w:left="0"/>
        <w:jc w:val="both"/>
      </w:pPr>
      <w:r>
        <w:rPr>
          <w:rFonts w:ascii="Times New Roman"/>
          <w:b/>
          <w:i w:val="false"/>
          <w:color w:val="000000"/>
          <w:sz w:val="28"/>
        </w:rPr>
        <w:t>4.7 Межремонтные сроки службы и гарантийные периоды для противоослепляющих экранов</w:t>
      </w:r>
    </w:p>
    <w:bookmarkStart w:name="z174" w:id="156"/>
    <w:p>
      <w:pPr>
        <w:spacing w:after="0"/>
        <w:ind w:left="0"/>
        <w:jc w:val="both"/>
      </w:pPr>
      <w:r>
        <w:rPr>
          <w:rFonts w:ascii="Times New Roman"/>
          <w:b w:val="false"/>
          <w:i w:val="false"/>
          <w:color w:val="000000"/>
          <w:sz w:val="28"/>
        </w:rPr>
        <w:t>
      4.7.1 По эффективности задержания светового потока:</w:t>
      </w:r>
    </w:p>
    <w:bookmarkEnd w:id="156"/>
    <w:bookmarkStart w:name="z175" w:id="157"/>
    <w:p>
      <w:pPr>
        <w:spacing w:after="0"/>
        <w:ind w:left="0"/>
        <w:jc w:val="both"/>
      </w:pPr>
      <w:r>
        <w:rPr>
          <w:rFonts w:ascii="Times New Roman"/>
          <w:b w:val="false"/>
          <w:i w:val="false"/>
          <w:color w:val="000000"/>
          <w:sz w:val="28"/>
        </w:rPr>
        <w:t>
      - полностью задерживающие падающий световой поток до ограничивающего угла, при котором выполняется геометрическое условие tg ≥0,33;</w:t>
      </w:r>
    </w:p>
    <w:bookmarkEnd w:id="157"/>
    <w:bookmarkStart w:name="z176" w:id="158"/>
    <w:p>
      <w:pPr>
        <w:spacing w:after="0"/>
        <w:ind w:left="0"/>
        <w:jc w:val="both"/>
      </w:pPr>
      <w:r>
        <w:rPr>
          <w:rFonts w:ascii="Times New Roman"/>
          <w:b w:val="false"/>
          <w:i w:val="false"/>
          <w:color w:val="000000"/>
          <w:sz w:val="28"/>
        </w:rPr>
        <w:t xml:space="preserve">
      - частично задерживающие падающий световой поток до ограничивающего угла, не соответствующие условию tg ≥0,33. </w:t>
      </w:r>
    </w:p>
    <w:bookmarkEnd w:id="158"/>
    <w:bookmarkStart w:name="z177" w:id="159"/>
    <w:p>
      <w:pPr>
        <w:spacing w:after="0"/>
        <w:ind w:left="0"/>
        <w:jc w:val="both"/>
      </w:pPr>
      <w:r>
        <w:rPr>
          <w:rFonts w:ascii="Times New Roman"/>
          <w:b w:val="false"/>
          <w:i w:val="false"/>
          <w:color w:val="000000"/>
          <w:sz w:val="28"/>
        </w:rPr>
        <w:t>
      4.7.2 В зависимости от исполнения затеняющего элемента экраны в соответствии с ГОСТ 32838 подразделяются на следующие виды:</w:t>
      </w:r>
    </w:p>
    <w:bookmarkEnd w:id="159"/>
    <w:bookmarkStart w:name="z178" w:id="160"/>
    <w:p>
      <w:pPr>
        <w:spacing w:after="0"/>
        <w:ind w:left="0"/>
        <w:jc w:val="both"/>
      </w:pPr>
      <w:r>
        <w:rPr>
          <w:rFonts w:ascii="Times New Roman"/>
          <w:b w:val="false"/>
          <w:i w:val="false"/>
          <w:color w:val="000000"/>
          <w:sz w:val="28"/>
        </w:rPr>
        <w:t>
      - с отдельными затеняющими элементами в виде пластин – пластинчатые;</w:t>
      </w:r>
    </w:p>
    <w:bookmarkEnd w:id="160"/>
    <w:bookmarkStart w:name="z179" w:id="161"/>
    <w:p>
      <w:pPr>
        <w:spacing w:after="0"/>
        <w:ind w:left="0"/>
        <w:jc w:val="both"/>
      </w:pPr>
      <w:r>
        <w:rPr>
          <w:rFonts w:ascii="Times New Roman"/>
          <w:b w:val="false"/>
          <w:i w:val="false"/>
          <w:color w:val="000000"/>
          <w:sz w:val="28"/>
        </w:rPr>
        <w:t>
      - с затеняющими элементами в виде сетки – сетчатые.</w:t>
      </w:r>
    </w:p>
    <w:bookmarkEnd w:id="161"/>
    <w:bookmarkStart w:name="z180" w:id="162"/>
    <w:p>
      <w:pPr>
        <w:spacing w:after="0"/>
        <w:ind w:left="0"/>
        <w:jc w:val="both"/>
      </w:pPr>
      <w:r>
        <w:rPr>
          <w:rFonts w:ascii="Times New Roman"/>
          <w:b w:val="false"/>
          <w:i w:val="false"/>
          <w:color w:val="000000"/>
          <w:sz w:val="28"/>
        </w:rPr>
        <w:t>
      4.7.3 В зависимости от материала затеняющего элемента экраны подразделяются на металлические, полимерные, комбинированные.</w:t>
      </w:r>
    </w:p>
    <w:bookmarkEnd w:id="162"/>
    <w:bookmarkStart w:name="z181" w:id="163"/>
    <w:p>
      <w:pPr>
        <w:spacing w:after="0"/>
        <w:ind w:left="0"/>
        <w:jc w:val="both"/>
      </w:pPr>
      <w:r>
        <w:rPr>
          <w:rFonts w:ascii="Times New Roman"/>
          <w:b w:val="false"/>
          <w:i w:val="false"/>
          <w:color w:val="000000"/>
          <w:sz w:val="28"/>
        </w:rPr>
        <w:t>
      4.7.4 В зависимости от высоты затеняющего элемента противоослепляющие экраны подразделяются на следующие типы:</w:t>
      </w:r>
    </w:p>
    <w:bookmarkEnd w:id="163"/>
    <w:bookmarkStart w:name="z182" w:id="164"/>
    <w:p>
      <w:pPr>
        <w:spacing w:after="0"/>
        <w:ind w:left="0"/>
        <w:jc w:val="both"/>
      </w:pPr>
      <w:r>
        <w:rPr>
          <w:rFonts w:ascii="Times New Roman"/>
          <w:b w:val="false"/>
          <w:i w:val="false"/>
          <w:color w:val="000000"/>
          <w:sz w:val="28"/>
        </w:rPr>
        <w:t>
      - тип 1 – высота 600 мм;</w:t>
      </w:r>
    </w:p>
    <w:bookmarkEnd w:id="164"/>
    <w:bookmarkStart w:name="z183" w:id="165"/>
    <w:p>
      <w:pPr>
        <w:spacing w:after="0"/>
        <w:ind w:left="0"/>
        <w:jc w:val="both"/>
      </w:pPr>
      <w:r>
        <w:rPr>
          <w:rFonts w:ascii="Times New Roman"/>
          <w:b w:val="false"/>
          <w:i w:val="false"/>
          <w:color w:val="000000"/>
          <w:sz w:val="28"/>
        </w:rPr>
        <w:t>
      - тип 2 – высота 900 мм;</w:t>
      </w:r>
    </w:p>
    <w:bookmarkEnd w:id="165"/>
    <w:bookmarkStart w:name="z184" w:id="166"/>
    <w:p>
      <w:pPr>
        <w:spacing w:after="0"/>
        <w:ind w:left="0"/>
        <w:jc w:val="both"/>
      </w:pPr>
      <w:r>
        <w:rPr>
          <w:rFonts w:ascii="Times New Roman"/>
          <w:b w:val="false"/>
          <w:i w:val="false"/>
          <w:color w:val="000000"/>
          <w:sz w:val="28"/>
        </w:rPr>
        <w:t>
      - тип 3 – высота 1200 мм.</w:t>
      </w:r>
    </w:p>
    <w:bookmarkEnd w:id="166"/>
    <w:bookmarkStart w:name="z185" w:id="167"/>
    <w:p>
      <w:pPr>
        <w:spacing w:after="0"/>
        <w:ind w:left="0"/>
        <w:jc w:val="both"/>
      </w:pPr>
      <w:r>
        <w:rPr>
          <w:rFonts w:ascii="Times New Roman"/>
          <w:b w:val="false"/>
          <w:i w:val="false"/>
          <w:color w:val="000000"/>
          <w:sz w:val="28"/>
        </w:rPr>
        <w:t>
      4.7.5 Противоослепляющие экраны должны соответствовать требованиям ГОСТ 32838 и изготавливаться по технической документации, утвержденной в установленном порядке.</w:t>
      </w:r>
    </w:p>
    <w:bookmarkEnd w:id="167"/>
    <w:bookmarkStart w:name="z186" w:id="168"/>
    <w:p>
      <w:pPr>
        <w:spacing w:after="0"/>
        <w:ind w:left="0"/>
        <w:jc w:val="both"/>
      </w:pPr>
      <w:r>
        <w:rPr>
          <w:rFonts w:ascii="Times New Roman"/>
          <w:b w:val="false"/>
          <w:i w:val="false"/>
          <w:color w:val="000000"/>
          <w:sz w:val="28"/>
        </w:rPr>
        <w:t>
      4.7.6 Конструкция затеняющих элементов экрана должна блокировать световой поток фар встречных автомобилей при угле падения луча от 0° до 18°, при этом коэффициент просветности не должен превышать значение 0,20.</w:t>
      </w:r>
    </w:p>
    <w:bookmarkEnd w:id="168"/>
    <w:bookmarkStart w:name="z187" w:id="169"/>
    <w:p>
      <w:pPr>
        <w:spacing w:after="0"/>
        <w:ind w:left="0"/>
        <w:jc w:val="both"/>
      </w:pPr>
      <w:r>
        <w:rPr>
          <w:rFonts w:ascii="Times New Roman"/>
          <w:b w:val="false"/>
          <w:i w:val="false"/>
          <w:color w:val="000000"/>
          <w:sz w:val="28"/>
        </w:rPr>
        <w:t>
      4.7.7 Затеняющая поверхность пластинчатых экранов должна быть однородной, без разводов, подтеков, пузырьков, вздутий, трещин, раковин, посторонних включений и механических повреждений. Пластинчатый элемент экрана должен иметь жесткую конструкцию.</w:t>
      </w:r>
    </w:p>
    <w:bookmarkEnd w:id="169"/>
    <w:bookmarkStart w:name="z188" w:id="170"/>
    <w:p>
      <w:pPr>
        <w:spacing w:after="0"/>
        <w:ind w:left="0"/>
        <w:jc w:val="both"/>
      </w:pPr>
      <w:r>
        <w:rPr>
          <w:rFonts w:ascii="Times New Roman"/>
          <w:b w:val="false"/>
          <w:i w:val="false"/>
          <w:color w:val="000000"/>
          <w:sz w:val="28"/>
        </w:rPr>
        <w:t>
      4.7.8 Не допускается, чтобы полностью закрепленный противоослепляющий экран или его конструктивные элементы, в том числе фиксирующие элементы, выступали за край дорожного ограждения.</w:t>
      </w:r>
    </w:p>
    <w:bookmarkEnd w:id="170"/>
    <w:bookmarkStart w:name="z189" w:id="171"/>
    <w:p>
      <w:pPr>
        <w:spacing w:after="0"/>
        <w:ind w:left="0"/>
        <w:jc w:val="both"/>
      </w:pPr>
      <w:r>
        <w:rPr>
          <w:rFonts w:ascii="Times New Roman"/>
          <w:b w:val="false"/>
          <w:i w:val="false"/>
          <w:color w:val="000000"/>
          <w:sz w:val="28"/>
        </w:rPr>
        <w:t xml:space="preserve">
      4.7.9 Затеняющие элементы экранов выполняют из материалов, не подверженных коррозии или защищенных от воздействия коррозии. </w:t>
      </w:r>
    </w:p>
    <w:bookmarkEnd w:id="171"/>
    <w:bookmarkStart w:name="z190" w:id="172"/>
    <w:p>
      <w:pPr>
        <w:spacing w:after="0"/>
        <w:ind w:left="0"/>
        <w:jc w:val="both"/>
      </w:pPr>
      <w:r>
        <w:rPr>
          <w:rFonts w:ascii="Times New Roman"/>
          <w:b w:val="false"/>
          <w:i w:val="false"/>
          <w:color w:val="000000"/>
          <w:sz w:val="28"/>
        </w:rPr>
        <w:t>
      4.7.10 Металлические элементы противоослепляющих экранов (болты, гайки и шайбы и др.) должны быть изготовлены из коррозионно-стойких материалов и быть подвергнуты оцинковке в соответствии с ГОСТ 9.307.</w:t>
      </w:r>
    </w:p>
    <w:bookmarkEnd w:id="172"/>
    <w:bookmarkStart w:name="z191" w:id="173"/>
    <w:p>
      <w:pPr>
        <w:spacing w:after="0"/>
        <w:ind w:left="0"/>
        <w:jc w:val="both"/>
      </w:pPr>
      <w:r>
        <w:rPr>
          <w:rFonts w:ascii="Times New Roman"/>
          <w:b w:val="false"/>
          <w:i w:val="false"/>
          <w:color w:val="000000"/>
          <w:sz w:val="28"/>
        </w:rPr>
        <w:t>
      4.7.11 Затеняющие элементы экранов должны обладать стойкостью к воздействию агрессивных сред (коррозии) и климатических факторов.</w:t>
      </w:r>
    </w:p>
    <w:bookmarkEnd w:id="173"/>
    <w:bookmarkStart w:name="z192" w:id="174"/>
    <w:p>
      <w:pPr>
        <w:spacing w:after="0"/>
        <w:ind w:left="0"/>
        <w:jc w:val="both"/>
      </w:pPr>
      <w:r>
        <w:rPr>
          <w:rFonts w:ascii="Times New Roman"/>
          <w:b w:val="false"/>
          <w:i w:val="false"/>
          <w:color w:val="000000"/>
          <w:sz w:val="28"/>
        </w:rPr>
        <w:t xml:space="preserve">
      4.7 12 Лакокрасочное или полимерное покрытие затеняющих элементов должно быть устойчиво к воздействию очищающих жидкостей. </w:t>
      </w:r>
    </w:p>
    <w:bookmarkEnd w:id="174"/>
    <w:bookmarkStart w:name="z193" w:id="175"/>
    <w:p>
      <w:pPr>
        <w:spacing w:after="0"/>
        <w:ind w:left="0"/>
        <w:jc w:val="both"/>
      </w:pPr>
      <w:r>
        <w:rPr>
          <w:rFonts w:ascii="Times New Roman"/>
          <w:b w:val="false"/>
          <w:i w:val="false"/>
          <w:color w:val="000000"/>
          <w:sz w:val="28"/>
        </w:rPr>
        <w:t>
      4.7.13 В случае дорожно-транспортного происшествия с повреждением ограждения эксплуатирующая организация обязана обеспечить проверку наличия дефектов и смещений противоослепляющих экранов на расстоянии 10 м в обе стороны от границ места повреждения.</w:t>
      </w:r>
    </w:p>
    <w:bookmarkEnd w:id="175"/>
    <w:bookmarkStart w:name="z194" w:id="176"/>
    <w:p>
      <w:pPr>
        <w:spacing w:after="0"/>
        <w:ind w:left="0"/>
        <w:jc w:val="both"/>
      </w:pPr>
      <w:r>
        <w:rPr>
          <w:rFonts w:ascii="Times New Roman"/>
          <w:b w:val="false"/>
          <w:i w:val="false"/>
          <w:color w:val="000000"/>
          <w:sz w:val="28"/>
        </w:rPr>
        <w:t>
      4.7.14 Необходимо осуществлять подтяжку креплений противоослепляющих экранов не реже одного раза в два года.</w:t>
      </w:r>
    </w:p>
    <w:bookmarkEnd w:id="176"/>
    <w:bookmarkStart w:name="z195" w:id="177"/>
    <w:p>
      <w:pPr>
        <w:spacing w:after="0"/>
        <w:ind w:left="0"/>
        <w:jc w:val="both"/>
      </w:pPr>
      <w:r>
        <w:rPr>
          <w:rFonts w:ascii="Times New Roman"/>
          <w:b w:val="false"/>
          <w:i w:val="false"/>
          <w:color w:val="000000"/>
          <w:sz w:val="28"/>
        </w:rPr>
        <w:t>
      4.7.15 Межремонтные сроки службы и гарантийные периоды на противоослепляющие экраны представлены в таблице 4.8.</w:t>
      </w:r>
    </w:p>
    <w:bookmarkEnd w:id="177"/>
    <w:bookmarkStart w:name="z196" w:id="178"/>
    <w:p>
      <w:pPr>
        <w:spacing w:after="0"/>
        <w:ind w:left="0"/>
        <w:jc w:val="left"/>
      </w:pPr>
      <w:r>
        <w:rPr>
          <w:rFonts w:ascii="Times New Roman"/>
          <w:b/>
          <w:i w:val="false"/>
          <w:color w:val="000000"/>
        </w:rPr>
        <w:t xml:space="preserve"> Таблица 4.8 – Межремонтные сроки службы и гарантийные периоды на противоослепляющие экраны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3027"/>
        <w:gridCol w:w="2040"/>
        <w:gridCol w:w="2040"/>
        <w:gridCol w:w="2040"/>
        <w:gridCol w:w="2041"/>
      </w:tblGrid>
      <w:tr>
        <w:trPr>
          <w:trHeight w:val="30" w:hRule="atLeast"/>
        </w:trPr>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30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новых экранов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 экранов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Противоослепляющие экраны</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bl>
    <w:p>
      <w:pPr>
        <w:spacing w:after="0"/>
        <w:ind w:left="0"/>
        <w:jc w:val="both"/>
      </w:pPr>
      <w:r>
        <w:rPr>
          <w:rFonts w:ascii="Times New Roman"/>
          <w:b/>
          <w:i w:val="false"/>
          <w:color w:val="000000"/>
          <w:sz w:val="28"/>
        </w:rPr>
        <w:t>4.8 Межремонтные сроки службы и гарантийные периоды для сигнальных столбиков</w:t>
      </w:r>
    </w:p>
    <w:bookmarkStart w:name="z198" w:id="179"/>
    <w:p>
      <w:pPr>
        <w:spacing w:after="0"/>
        <w:ind w:left="0"/>
        <w:jc w:val="both"/>
      </w:pPr>
      <w:r>
        <w:rPr>
          <w:rFonts w:ascii="Times New Roman"/>
          <w:b w:val="false"/>
          <w:i w:val="false"/>
          <w:color w:val="000000"/>
          <w:sz w:val="28"/>
        </w:rPr>
        <w:t>
      4.8.1 Столбики подразделяют на типы, согласно ГОСТ 32843, ГОСТ 32844:</w:t>
      </w:r>
    </w:p>
    <w:bookmarkEnd w:id="179"/>
    <w:bookmarkStart w:name="z199" w:id="180"/>
    <w:p>
      <w:pPr>
        <w:spacing w:after="0"/>
        <w:ind w:left="0"/>
        <w:jc w:val="both"/>
      </w:pPr>
      <w:r>
        <w:rPr>
          <w:rFonts w:ascii="Times New Roman"/>
          <w:b w:val="false"/>
          <w:i w:val="false"/>
          <w:color w:val="000000"/>
          <w:sz w:val="28"/>
        </w:rPr>
        <w:t>
      - С1 – не предназначенные для повторного использования;</w:t>
      </w:r>
    </w:p>
    <w:bookmarkEnd w:id="180"/>
    <w:bookmarkStart w:name="z200" w:id="181"/>
    <w:p>
      <w:pPr>
        <w:spacing w:after="0"/>
        <w:ind w:left="0"/>
        <w:jc w:val="both"/>
      </w:pPr>
      <w:r>
        <w:rPr>
          <w:rFonts w:ascii="Times New Roman"/>
          <w:b w:val="false"/>
          <w:i w:val="false"/>
          <w:color w:val="000000"/>
          <w:sz w:val="28"/>
        </w:rPr>
        <w:t>
      - С2 – предназначенные для многократного использования при повторной установке;</w:t>
      </w:r>
    </w:p>
    <w:bookmarkEnd w:id="181"/>
    <w:bookmarkStart w:name="z201" w:id="182"/>
    <w:p>
      <w:pPr>
        <w:spacing w:after="0"/>
        <w:ind w:left="0"/>
        <w:jc w:val="both"/>
      </w:pPr>
      <w:r>
        <w:rPr>
          <w:rFonts w:ascii="Times New Roman"/>
          <w:b w:val="false"/>
          <w:i w:val="false"/>
          <w:color w:val="000000"/>
          <w:sz w:val="28"/>
        </w:rPr>
        <w:t>
      - СЗ – предназначенные для многократного использования и устанавливающие вертикальное положение.</w:t>
      </w:r>
    </w:p>
    <w:bookmarkEnd w:id="182"/>
    <w:bookmarkStart w:name="z202" w:id="183"/>
    <w:p>
      <w:pPr>
        <w:spacing w:after="0"/>
        <w:ind w:left="0"/>
        <w:jc w:val="both"/>
      </w:pPr>
      <w:r>
        <w:rPr>
          <w:rFonts w:ascii="Times New Roman"/>
          <w:b w:val="false"/>
          <w:i w:val="false"/>
          <w:color w:val="000000"/>
          <w:sz w:val="28"/>
        </w:rPr>
        <w:t>
      4.8.2 По месту установки столбики подразделяют на группы:</w:t>
      </w:r>
    </w:p>
    <w:bookmarkEnd w:id="183"/>
    <w:bookmarkStart w:name="z203" w:id="184"/>
    <w:p>
      <w:pPr>
        <w:spacing w:after="0"/>
        <w:ind w:left="0"/>
        <w:jc w:val="both"/>
      </w:pPr>
      <w:r>
        <w:rPr>
          <w:rFonts w:ascii="Times New Roman"/>
          <w:b w:val="false"/>
          <w:i w:val="false"/>
          <w:color w:val="000000"/>
          <w:sz w:val="28"/>
        </w:rPr>
        <w:t>
      - О – для установки на обочине;</w:t>
      </w:r>
    </w:p>
    <w:bookmarkEnd w:id="184"/>
    <w:bookmarkStart w:name="z204" w:id="185"/>
    <w:p>
      <w:pPr>
        <w:spacing w:after="0"/>
        <w:ind w:left="0"/>
        <w:jc w:val="both"/>
      </w:pPr>
      <w:r>
        <w:rPr>
          <w:rFonts w:ascii="Times New Roman"/>
          <w:b w:val="false"/>
          <w:i w:val="false"/>
          <w:color w:val="000000"/>
          <w:sz w:val="28"/>
        </w:rPr>
        <w:t>
      - П – для установки на проезжей части, разделительных полосах и островках безопасности.</w:t>
      </w:r>
    </w:p>
    <w:bookmarkEnd w:id="185"/>
    <w:bookmarkStart w:name="z205" w:id="186"/>
    <w:p>
      <w:pPr>
        <w:spacing w:after="0"/>
        <w:ind w:left="0"/>
        <w:jc w:val="both"/>
      </w:pPr>
      <w:r>
        <w:rPr>
          <w:rFonts w:ascii="Times New Roman"/>
          <w:b w:val="false"/>
          <w:i w:val="false"/>
          <w:color w:val="000000"/>
          <w:sz w:val="28"/>
        </w:rPr>
        <w:t>
      4.8.3 Световозвращающие элементы на столбиках для установки на проезжей части располагают горизонтально по всей окружности в виде полос числом не менее двух из световозвращающего материала белого цвета III-го класса, соответствующего требованиям ГОСТ 32866, шириной не менее 70 мм, на расстоянии 65-100 мм друг от друга и от верха столбика.</w:t>
      </w:r>
    </w:p>
    <w:bookmarkEnd w:id="186"/>
    <w:bookmarkStart w:name="z206" w:id="187"/>
    <w:p>
      <w:pPr>
        <w:spacing w:after="0"/>
        <w:ind w:left="0"/>
        <w:jc w:val="both"/>
      </w:pPr>
      <w:r>
        <w:rPr>
          <w:rFonts w:ascii="Times New Roman"/>
          <w:b w:val="false"/>
          <w:i w:val="false"/>
          <w:color w:val="000000"/>
          <w:sz w:val="28"/>
        </w:rPr>
        <w:t>
      4.8.4 Допускается применять световозвращающие материалы других классов.</w:t>
      </w:r>
    </w:p>
    <w:bookmarkEnd w:id="187"/>
    <w:bookmarkStart w:name="z207" w:id="188"/>
    <w:p>
      <w:pPr>
        <w:spacing w:after="0"/>
        <w:ind w:left="0"/>
        <w:jc w:val="both"/>
      </w:pPr>
      <w:r>
        <w:rPr>
          <w:rFonts w:ascii="Times New Roman"/>
          <w:b w:val="false"/>
          <w:i w:val="false"/>
          <w:color w:val="000000"/>
          <w:sz w:val="28"/>
        </w:rPr>
        <w:t>
      4.8.5 Сигнальный столбик должен быть стойким к статическому воздействию:</w:t>
      </w:r>
    </w:p>
    <w:bookmarkEnd w:id="188"/>
    <w:bookmarkStart w:name="z208" w:id="189"/>
    <w:p>
      <w:pPr>
        <w:spacing w:after="0"/>
        <w:ind w:left="0"/>
        <w:jc w:val="both"/>
      </w:pPr>
      <w:r>
        <w:rPr>
          <w:rFonts w:ascii="Times New Roman"/>
          <w:b w:val="false"/>
          <w:i w:val="false"/>
          <w:color w:val="000000"/>
          <w:sz w:val="28"/>
        </w:rPr>
        <w:t>
      - бензина после испытаний по ГОСТ 2084;</w:t>
      </w:r>
    </w:p>
    <w:bookmarkEnd w:id="189"/>
    <w:bookmarkStart w:name="z209" w:id="190"/>
    <w:p>
      <w:pPr>
        <w:spacing w:after="0"/>
        <w:ind w:left="0"/>
        <w:jc w:val="both"/>
      </w:pPr>
      <w:r>
        <w:rPr>
          <w:rFonts w:ascii="Times New Roman"/>
          <w:b w:val="false"/>
          <w:i w:val="false"/>
          <w:color w:val="000000"/>
          <w:sz w:val="28"/>
        </w:rPr>
        <w:t>
      - 3%-ного водного растворов хлорида натрия (NaCI);</w:t>
      </w:r>
    </w:p>
    <w:bookmarkEnd w:id="190"/>
    <w:bookmarkStart w:name="z210" w:id="191"/>
    <w:p>
      <w:pPr>
        <w:spacing w:after="0"/>
        <w:ind w:left="0"/>
        <w:jc w:val="both"/>
      </w:pPr>
      <w:r>
        <w:rPr>
          <w:rFonts w:ascii="Times New Roman"/>
          <w:b w:val="false"/>
          <w:i w:val="false"/>
          <w:color w:val="000000"/>
          <w:sz w:val="28"/>
        </w:rPr>
        <w:t>
      - 10%-ного водного раствора щелочи гидроксида натрия (NaOH).</w:t>
      </w:r>
    </w:p>
    <w:bookmarkEnd w:id="191"/>
    <w:bookmarkStart w:name="z211" w:id="192"/>
    <w:p>
      <w:pPr>
        <w:spacing w:after="0"/>
        <w:ind w:left="0"/>
        <w:jc w:val="both"/>
      </w:pPr>
      <w:r>
        <w:rPr>
          <w:rFonts w:ascii="Times New Roman"/>
          <w:b w:val="false"/>
          <w:i w:val="false"/>
          <w:color w:val="000000"/>
          <w:sz w:val="28"/>
        </w:rPr>
        <w:t>
      4.8.6 Столбики не должны иметь заметных следов коррозии, пятен или отслоений лакокрасочного покрытия или любого другого изменения при воздействии агрессивных сред по сравнению с образцами, не подвергнутыми испытанию на стойкость к статическому воздействию агрессивных сред по ГОСТ 32844.</w:t>
      </w:r>
    </w:p>
    <w:bookmarkEnd w:id="192"/>
    <w:bookmarkStart w:name="z212" w:id="193"/>
    <w:p>
      <w:pPr>
        <w:spacing w:after="0"/>
        <w:ind w:left="0"/>
        <w:jc w:val="both"/>
      </w:pPr>
      <w:r>
        <w:rPr>
          <w:rFonts w:ascii="Times New Roman"/>
          <w:b w:val="false"/>
          <w:i w:val="false"/>
          <w:color w:val="000000"/>
          <w:sz w:val="28"/>
        </w:rPr>
        <w:t xml:space="preserve">
      4.8.7 Сигнальные столбики должны быть устойчивы к воздействию климатических факторов, как ультрафиолетового излучения и знакопеременных температур и не иметь трещин и деформаций после испытаний на стойкость по ГОСТ 32844. </w:t>
      </w:r>
    </w:p>
    <w:bookmarkEnd w:id="193"/>
    <w:bookmarkStart w:name="z213" w:id="194"/>
    <w:p>
      <w:pPr>
        <w:spacing w:after="0"/>
        <w:ind w:left="0"/>
        <w:jc w:val="both"/>
      </w:pPr>
      <w:r>
        <w:rPr>
          <w:rFonts w:ascii="Times New Roman"/>
          <w:b w:val="false"/>
          <w:i w:val="false"/>
          <w:color w:val="000000"/>
          <w:sz w:val="28"/>
        </w:rPr>
        <w:t>
      4.8.8 Межремонтные сроки службы и гарантийные периоды на сигнальные столбики представлены в таблице 4.9.</w:t>
      </w:r>
    </w:p>
    <w:bookmarkEnd w:id="194"/>
    <w:bookmarkStart w:name="z214" w:id="195"/>
    <w:p>
      <w:pPr>
        <w:spacing w:after="0"/>
        <w:ind w:left="0"/>
        <w:jc w:val="left"/>
      </w:pPr>
      <w:r>
        <w:rPr>
          <w:rFonts w:ascii="Times New Roman"/>
          <w:b/>
          <w:i w:val="false"/>
          <w:color w:val="000000"/>
        </w:rPr>
        <w:t xml:space="preserve"> Таблица 4.9 – Межремонтные сроки службы и гарантийные периоды для сигнальных столбиков</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2490"/>
        <w:gridCol w:w="2183"/>
        <w:gridCol w:w="1678"/>
        <w:gridCol w:w="1678"/>
        <w:gridCol w:w="1678"/>
        <w:gridCol w:w="1679"/>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24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устройстве новых сигнальных столбиков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ремонте сигнальных столбиков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до первого ремонта</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Межремонтный срок службы</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Сигнальные столбики металлические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Сигнальные столбики железобетонные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20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Сигнальные столбики полимерные</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15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4 лет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bl>
    <w:p>
      <w:pPr>
        <w:spacing w:after="0"/>
        <w:ind w:left="0"/>
        <w:jc w:val="both"/>
      </w:pPr>
      <w:r>
        <w:rPr>
          <w:rFonts w:ascii="Times New Roman"/>
          <w:b/>
          <w:i w:val="false"/>
          <w:color w:val="000000"/>
          <w:sz w:val="28"/>
        </w:rPr>
        <w:t>4.9 Межремонтные сроки службы и гарантийные периоды для шумовых полос</w:t>
      </w:r>
    </w:p>
    <w:bookmarkStart w:name="z216" w:id="196"/>
    <w:p>
      <w:pPr>
        <w:spacing w:after="0"/>
        <w:ind w:left="0"/>
        <w:jc w:val="both"/>
      </w:pPr>
      <w:r>
        <w:rPr>
          <w:rFonts w:ascii="Times New Roman"/>
          <w:b w:val="false"/>
          <w:i w:val="false"/>
          <w:color w:val="000000"/>
          <w:sz w:val="28"/>
        </w:rPr>
        <w:t>
      4.9.1 По расположению на автомобильной дороге шумовые полосы (ШП), согласно ГОСТ 33025 делятся на:</w:t>
      </w:r>
    </w:p>
    <w:bookmarkEnd w:id="196"/>
    <w:bookmarkStart w:name="z217" w:id="197"/>
    <w:p>
      <w:pPr>
        <w:spacing w:after="0"/>
        <w:ind w:left="0"/>
        <w:jc w:val="both"/>
      </w:pPr>
      <w:r>
        <w:rPr>
          <w:rFonts w:ascii="Times New Roman"/>
          <w:b w:val="false"/>
          <w:i w:val="false"/>
          <w:color w:val="000000"/>
          <w:sz w:val="28"/>
        </w:rPr>
        <w:t>
      - поперечную, применяемую в поперечном направлении проезжей части автомобильной дороги;</w:t>
      </w:r>
    </w:p>
    <w:bookmarkEnd w:id="197"/>
    <w:bookmarkStart w:name="z218" w:id="198"/>
    <w:p>
      <w:pPr>
        <w:spacing w:after="0"/>
        <w:ind w:left="0"/>
        <w:jc w:val="both"/>
      </w:pPr>
      <w:r>
        <w:rPr>
          <w:rFonts w:ascii="Times New Roman"/>
          <w:b w:val="false"/>
          <w:i w:val="false"/>
          <w:color w:val="000000"/>
          <w:sz w:val="28"/>
        </w:rPr>
        <w:t>
      - продольную, применяемую вдоль краевой или разделительной полосы проезжей части.</w:t>
      </w:r>
    </w:p>
    <w:bookmarkEnd w:id="198"/>
    <w:bookmarkStart w:name="z219" w:id="199"/>
    <w:p>
      <w:pPr>
        <w:spacing w:after="0"/>
        <w:ind w:left="0"/>
        <w:jc w:val="both"/>
      </w:pPr>
      <w:r>
        <w:rPr>
          <w:rFonts w:ascii="Times New Roman"/>
          <w:b w:val="false"/>
          <w:i w:val="false"/>
          <w:color w:val="000000"/>
          <w:sz w:val="28"/>
        </w:rPr>
        <w:t>
      4.9.2 По виду применяемого материала и технологии устройства ШП делятся на:</w:t>
      </w:r>
    </w:p>
    <w:bookmarkEnd w:id="199"/>
    <w:bookmarkStart w:name="z220" w:id="200"/>
    <w:p>
      <w:pPr>
        <w:spacing w:after="0"/>
        <w:ind w:left="0"/>
        <w:jc w:val="both"/>
      </w:pPr>
      <w:r>
        <w:rPr>
          <w:rFonts w:ascii="Times New Roman"/>
          <w:b w:val="false"/>
          <w:i w:val="false"/>
          <w:color w:val="000000"/>
          <w:sz w:val="28"/>
        </w:rPr>
        <w:t>
      - выполненные из термопластиков и холодных пластиков для горизонтальной дорожной разметки по ГОСТ 32830 со световозвращающей поверхностью;</w:t>
      </w:r>
    </w:p>
    <w:bookmarkEnd w:id="200"/>
    <w:bookmarkStart w:name="z221" w:id="201"/>
    <w:p>
      <w:pPr>
        <w:spacing w:after="0"/>
        <w:ind w:left="0"/>
        <w:jc w:val="both"/>
      </w:pPr>
      <w:r>
        <w:rPr>
          <w:rFonts w:ascii="Times New Roman"/>
          <w:b w:val="false"/>
          <w:i w:val="false"/>
          <w:color w:val="000000"/>
          <w:sz w:val="28"/>
        </w:rPr>
        <w:t>
      - выполненные из цветных покрытий противоскольжения ГОСТ 32753;</w:t>
      </w:r>
    </w:p>
    <w:bookmarkEnd w:id="201"/>
    <w:bookmarkStart w:name="z222" w:id="202"/>
    <w:p>
      <w:pPr>
        <w:spacing w:after="0"/>
        <w:ind w:left="0"/>
        <w:jc w:val="both"/>
      </w:pPr>
      <w:r>
        <w:rPr>
          <w:rFonts w:ascii="Times New Roman"/>
          <w:b w:val="false"/>
          <w:i w:val="false"/>
          <w:color w:val="000000"/>
          <w:sz w:val="28"/>
        </w:rPr>
        <w:t>
      - выполненные методом фрезерования дорожного покрытия.</w:t>
      </w:r>
    </w:p>
    <w:bookmarkEnd w:id="202"/>
    <w:bookmarkStart w:name="z223" w:id="203"/>
    <w:p>
      <w:pPr>
        <w:spacing w:after="0"/>
        <w:ind w:left="0"/>
        <w:jc w:val="both"/>
      </w:pPr>
      <w:r>
        <w:rPr>
          <w:rFonts w:ascii="Times New Roman"/>
          <w:b w:val="false"/>
          <w:i w:val="false"/>
          <w:color w:val="000000"/>
          <w:sz w:val="28"/>
        </w:rPr>
        <w:t>
      4.9.3 Термопластики, холодные пластики и цветные покрытия противоскольжения применяются для устройства поперечных ШП.</w:t>
      </w:r>
    </w:p>
    <w:bookmarkEnd w:id="203"/>
    <w:bookmarkStart w:name="z224" w:id="204"/>
    <w:p>
      <w:pPr>
        <w:spacing w:after="0"/>
        <w:ind w:left="0"/>
        <w:jc w:val="both"/>
      </w:pPr>
      <w:r>
        <w:rPr>
          <w:rFonts w:ascii="Times New Roman"/>
          <w:b w:val="false"/>
          <w:i w:val="false"/>
          <w:color w:val="000000"/>
          <w:sz w:val="28"/>
        </w:rPr>
        <w:t>
      4.9.4 Допускается применять другие материалы и технологии для изготовления ШП, обеспечивающие необходимые требования.</w:t>
      </w:r>
    </w:p>
    <w:bookmarkEnd w:id="204"/>
    <w:bookmarkStart w:name="z225" w:id="205"/>
    <w:p>
      <w:pPr>
        <w:spacing w:after="0"/>
        <w:ind w:left="0"/>
        <w:jc w:val="both"/>
      </w:pPr>
      <w:r>
        <w:rPr>
          <w:rFonts w:ascii="Times New Roman"/>
          <w:b w:val="false"/>
          <w:i w:val="false"/>
          <w:color w:val="000000"/>
          <w:sz w:val="28"/>
        </w:rPr>
        <w:t>
      4.9.5 Цвет ШП должен соответствовать:</w:t>
      </w:r>
    </w:p>
    <w:bookmarkEnd w:id="205"/>
    <w:bookmarkStart w:name="z226" w:id="206"/>
    <w:p>
      <w:pPr>
        <w:spacing w:after="0"/>
        <w:ind w:left="0"/>
        <w:jc w:val="both"/>
      </w:pPr>
      <w:r>
        <w:rPr>
          <w:rFonts w:ascii="Times New Roman"/>
          <w:b w:val="false"/>
          <w:i w:val="false"/>
          <w:color w:val="000000"/>
          <w:sz w:val="28"/>
        </w:rPr>
        <w:t>
      - для поперечной ШП, выполненной из материалов для горизонтальной дорожной разметки требованиям ГОСТ 32830;</w:t>
      </w:r>
    </w:p>
    <w:bookmarkEnd w:id="206"/>
    <w:bookmarkStart w:name="z227" w:id="207"/>
    <w:p>
      <w:pPr>
        <w:spacing w:after="0"/>
        <w:ind w:left="0"/>
        <w:jc w:val="both"/>
      </w:pPr>
      <w:r>
        <w:rPr>
          <w:rFonts w:ascii="Times New Roman"/>
          <w:b w:val="false"/>
          <w:i w:val="false"/>
          <w:color w:val="000000"/>
          <w:sz w:val="28"/>
        </w:rPr>
        <w:t>
      - для поперечной ШП, выполненной из цветных покрытий противоскольжения требованиям ГОСТ 32753.</w:t>
      </w:r>
    </w:p>
    <w:bookmarkEnd w:id="207"/>
    <w:bookmarkStart w:name="z228" w:id="208"/>
    <w:p>
      <w:pPr>
        <w:spacing w:after="0"/>
        <w:ind w:left="0"/>
        <w:jc w:val="both"/>
      </w:pPr>
      <w:r>
        <w:rPr>
          <w:rFonts w:ascii="Times New Roman"/>
          <w:b w:val="false"/>
          <w:i w:val="false"/>
          <w:color w:val="000000"/>
          <w:sz w:val="28"/>
        </w:rPr>
        <w:t>
      4.9.6 Коэффициент сцепления колеса автомобиля с поперечной ШП шириной 1 м, выполненной из цветных покрытий противоскольжения, должен соответствовать требованиям ГОСТ 32753.</w:t>
      </w:r>
    </w:p>
    <w:bookmarkEnd w:id="208"/>
    <w:bookmarkStart w:name="z229" w:id="209"/>
    <w:p>
      <w:pPr>
        <w:spacing w:after="0"/>
        <w:ind w:left="0"/>
        <w:jc w:val="both"/>
      </w:pPr>
      <w:r>
        <w:rPr>
          <w:rFonts w:ascii="Times New Roman"/>
          <w:b w:val="false"/>
          <w:i w:val="false"/>
          <w:color w:val="000000"/>
          <w:sz w:val="28"/>
        </w:rPr>
        <w:t>
      4.9.7 Межремонтные и гарантийные сроки на шумовые полосы представлены в таблице 4.10.</w:t>
      </w:r>
    </w:p>
    <w:bookmarkEnd w:id="209"/>
    <w:bookmarkStart w:name="z230" w:id="210"/>
    <w:p>
      <w:pPr>
        <w:spacing w:after="0"/>
        <w:ind w:left="0"/>
        <w:jc w:val="left"/>
      </w:pPr>
      <w:r>
        <w:rPr>
          <w:rFonts w:ascii="Times New Roman"/>
          <w:b/>
          <w:i w:val="false"/>
          <w:color w:val="000000"/>
        </w:rPr>
        <w:t xml:space="preserve"> Таблица 4.10 – Межремонтные сроки службы и гарантийные периоды для шумовых полос</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1"/>
        <w:gridCol w:w="3586"/>
        <w:gridCol w:w="2416"/>
        <w:gridCol w:w="2417"/>
      </w:tblGrid>
      <w:tr>
        <w:trPr>
          <w:trHeight w:val="30" w:hRule="atLeast"/>
        </w:trPr>
        <w:tc>
          <w:tcPr>
            <w:tcW w:w="3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3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устройстве новых шумовых полос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срок период</w:t>
            </w:r>
          </w:p>
        </w:tc>
      </w:tr>
      <w:tr>
        <w:trPr>
          <w:trHeight w:val="30" w:hRule="atLeast"/>
        </w:trPr>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Поперечные шумовые полосы выполненной из материалов для горизонтальной дорожной разметки</w:t>
            </w:r>
          </w:p>
        </w:tc>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 месяцев</w:t>
            </w:r>
          </w:p>
        </w:tc>
      </w:tr>
      <w:tr>
        <w:trPr>
          <w:trHeight w:val="30" w:hRule="atLeast"/>
        </w:trPr>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Поперечные шумовые полосы выполненной из цветных покрытий противоскольжения</w:t>
            </w:r>
          </w:p>
        </w:tc>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 лет</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r>
      <w:tr>
        <w:trPr>
          <w:trHeight w:val="30" w:hRule="atLeast"/>
        </w:trPr>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Продольные шумовые полосы</w:t>
            </w:r>
          </w:p>
        </w:tc>
        <w:tc>
          <w:tcPr>
            <w:tcW w:w="3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лет</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 года</w:t>
            </w:r>
          </w:p>
        </w:tc>
      </w:tr>
    </w:tbl>
    <w:p>
      <w:pPr>
        <w:spacing w:after="0"/>
        <w:ind w:left="0"/>
        <w:jc w:val="both"/>
      </w:pPr>
      <w:r>
        <w:rPr>
          <w:rFonts w:ascii="Times New Roman"/>
          <w:b/>
          <w:i w:val="false"/>
          <w:color w:val="000000"/>
          <w:sz w:val="28"/>
        </w:rPr>
        <w:t>4.10 Межремонтные сроки службы и гарантийные периоды для дорожной разметки</w:t>
      </w:r>
    </w:p>
    <w:bookmarkStart w:name="z232" w:id="211"/>
    <w:p>
      <w:pPr>
        <w:spacing w:after="0"/>
        <w:ind w:left="0"/>
        <w:jc w:val="both"/>
      </w:pPr>
      <w:r>
        <w:rPr>
          <w:rFonts w:ascii="Times New Roman"/>
          <w:b w:val="false"/>
          <w:i w:val="false"/>
          <w:color w:val="000000"/>
          <w:sz w:val="28"/>
        </w:rPr>
        <w:t>
      4.10.1 Разметка автомобильных дорог устанавливает определенные режимы и порядок движения транспортных средств и пешеходов соответствии с ГОСТ 32953, СТ РК 1124, является средством визуального ориентирования водителей и применяется как самостоятельно, так и в сочетании с другими средствами. Разметка наносится с целью повысить безопасность дорожного движения, увеличить скорость движения автомобилей и пропускную способность дороги.</w:t>
      </w:r>
    </w:p>
    <w:bookmarkEnd w:id="211"/>
    <w:bookmarkStart w:name="z233" w:id="212"/>
    <w:p>
      <w:pPr>
        <w:spacing w:after="0"/>
        <w:ind w:left="0"/>
        <w:jc w:val="both"/>
      </w:pPr>
      <w:r>
        <w:rPr>
          <w:rFonts w:ascii="Times New Roman"/>
          <w:b w:val="false"/>
          <w:i w:val="false"/>
          <w:color w:val="000000"/>
          <w:sz w:val="28"/>
        </w:rPr>
        <w:t>
      4.10.2 Разметку наносят на усовершенствованное покрытие автомобильных дорог и элементы дорожных сооружений в соответствии с СТ РК 1412, в соответствии с СТ РК 1124, СТ РК 1125, ГОСТ Р 12.4.026.</w:t>
      </w:r>
    </w:p>
    <w:bookmarkEnd w:id="212"/>
    <w:bookmarkStart w:name="z234" w:id="213"/>
    <w:p>
      <w:pPr>
        <w:spacing w:after="0"/>
        <w:ind w:left="0"/>
        <w:jc w:val="both"/>
      </w:pPr>
      <w:r>
        <w:rPr>
          <w:rFonts w:ascii="Times New Roman"/>
          <w:b w:val="false"/>
          <w:i w:val="false"/>
          <w:color w:val="000000"/>
          <w:sz w:val="28"/>
        </w:rPr>
        <w:t>
      4.10.3 Качество разметки в процессе эксплуатации должно отвечать требованиям СТ РК 1124.</w:t>
      </w:r>
    </w:p>
    <w:bookmarkEnd w:id="213"/>
    <w:bookmarkStart w:name="z235" w:id="214"/>
    <w:p>
      <w:pPr>
        <w:spacing w:after="0"/>
        <w:ind w:left="0"/>
        <w:jc w:val="both"/>
      </w:pPr>
      <w:r>
        <w:rPr>
          <w:rFonts w:ascii="Times New Roman"/>
          <w:b w:val="false"/>
          <w:i w:val="false"/>
          <w:color w:val="000000"/>
          <w:sz w:val="28"/>
        </w:rPr>
        <w:t>
      4.10.4 Разметка эффективна, если она обладает следующими свойствами:</w:t>
      </w:r>
    </w:p>
    <w:bookmarkEnd w:id="214"/>
    <w:bookmarkStart w:name="z236" w:id="215"/>
    <w:p>
      <w:pPr>
        <w:spacing w:after="0"/>
        <w:ind w:left="0"/>
        <w:jc w:val="both"/>
      </w:pPr>
      <w:r>
        <w:rPr>
          <w:rFonts w:ascii="Times New Roman"/>
          <w:b w:val="false"/>
          <w:i w:val="false"/>
          <w:color w:val="000000"/>
          <w:sz w:val="28"/>
        </w:rPr>
        <w:t>
      - хорошо видима в любое время суток и в разных погодных условиях;</w:t>
      </w:r>
    </w:p>
    <w:bookmarkEnd w:id="215"/>
    <w:bookmarkStart w:name="z237" w:id="216"/>
    <w:p>
      <w:pPr>
        <w:spacing w:after="0"/>
        <w:ind w:left="0"/>
        <w:jc w:val="both"/>
      </w:pPr>
      <w:r>
        <w:rPr>
          <w:rFonts w:ascii="Times New Roman"/>
          <w:b w:val="false"/>
          <w:i w:val="false"/>
          <w:color w:val="000000"/>
          <w:sz w:val="28"/>
        </w:rPr>
        <w:t>
      - обладает устойчивостью к изменениям температуры, химическим и метеорологическим воздействиям;</w:t>
      </w:r>
    </w:p>
    <w:bookmarkEnd w:id="216"/>
    <w:bookmarkStart w:name="z238" w:id="217"/>
    <w:p>
      <w:pPr>
        <w:spacing w:after="0"/>
        <w:ind w:left="0"/>
        <w:jc w:val="both"/>
      </w:pPr>
      <w:r>
        <w:rPr>
          <w:rFonts w:ascii="Times New Roman"/>
          <w:b w:val="false"/>
          <w:i w:val="false"/>
          <w:color w:val="000000"/>
          <w:sz w:val="28"/>
        </w:rPr>
        <w:t>
      - обеспечивает необходимое для безопасного движения сцепление колеса с дорогой;</w:t>
      </w:r>
    </w:p>
    <w:bookmarkEnd w:id="217"/>
    <w:bookmarkStart w:name="z239" w:id="218"/>
    <w:p>
      <w:pPr>
        <w:spacing w:after="0"/>
        <w:ind w:left="0"/>
        <w:jc w:val="both"/>
      </w:pPr>
      <w:r>
        <w:rPr>
          <w:rFonts w:ascii="Times New Roman"/>
          <w:b w:val="false"/>
          <w:i w:val="false"/>
          <w:color w:val="000000"/>
          <w:sz w:val="28"/>
        </w:rPr>
        <w:t>
      - быстро формируется после нанесения;</w:t>
      </w:r>
    </w:p>
    <w:bookmarkEnd w:id="218"/>
    <w:bookmarkStart w:name="z240" w:id="219"/>
    <w:p>
      <w:pPr>
        <w:spacing w:after="0"/>
        <w:ind w:left="0"/>
        <w:jc w:val="both"/>
      </w:pPr>
      <w:r>
        <w:rPr>
          <w:rFonts w:ascii="Times New Roman"/>
          <w:b w:val="false"/>
          <w:i w:val="false"/>
          <w:color w:val="000000"/>
          <w:sz w:val="28"/>
        </w:rPr>
        <w:t>
      - обладает долговечностью, т.е. имеет необходимый срок эксплуатации.</w:t>
      </w:r>
    </w:p>
    <w:bookmarkEnd w:id="219"/>
    <w:bookmarkStart w:name="z241" w:id="220"/>
    <w:p>
      <w:pPr>
        <w:spacing w:after="0"/>
        <w:ind w:left="0"/>
        <w:jc w:val="both"/>
      </w:pPr>
      <w:r>
        <w:rPr>
          <w:rFonts w:ascii="Times New Roman"/>
          <w:b w:val="false"/>
          <w:i w:val="false"/>
          <w:color w:val="000000"/>
          <w:sz w:val="28"/>
        </w:rPr>
        <w:t>
      4.10.5 Долговечность разметки зависит от качества маркировочного материала и величины воспринимаемой эксплуатационной нагрузки. Эксплуатационная нагрузка на линии горизонтальной разметки определяется интенсивностью движения (категорией автомобильной дороги), шириной проезжей части, назначением линий разметки (т.е. положением линий или рисунков разметки по ширине дороги), наличием искривлений и разворотов, качеством дорожного покрытия, климатическими условиями.</w:t>
      </w:r>
    </w:p>
    <w:bookmarkEnd w:id="220"/>
    <w:bookmarkStart w:name="z242" w:id="221"/>
    <w:p>
      <w:pPr>
        <w:spacing w:after="0"/>
        <w:ind w:left="0"/>
        <w:jc w:val="both"/>
      </w:pPr>
      <w:r>
        <w:rPr>
          <w:rFonts w:ascii="Times New Roman"/>
          <w:b w:val="false"/>
          <w:i w:val="false"/>
          <w:color w:val="000000"/>
          <w:sz w:val="28"/>
        </w:rPr>
        <w:t>
      4.10.6 Разметку автомобильных дорог выполняют различными материалами: специальными красками и эмалями, термопластиком, холодным пластиком, спрейпластиком, маркировочными лентами, световозвращателями. В специальных случаях используют: штучные формы из белого полимербетона или цементобетона, цветного асфальтобетона; разметочные блоки и плиты; металлические кнопки; керамическую и клинкерную брусчатку; фарфоровую крошку и другие материалы. Настоящие рекомендации определяют оптимальные условия использования различных красок (эмалей), спрейпластиков, термопластиков, холодных пластиков с целью повысить долговечность разметки.</w:t>
      </w:r>
    </w:p>
    <w:bookmarkEnd w:id="221"/>
    <w:bookmarkStart w:name="z243" w:id="222"/>
    <w:p>
      <w:pPr>
        <w:spacing w:after="0"/>
        <w:ind w:left="0"/>
        <w:jc w:val="both"/>
      </w:pPr>
      <w:r>
        <w:rPr>
          <w:rFonts w:ascii="Times New Roman"/>
          <w:b w:val="false"/>
          <w:i w:val="false"/>
          <w:color w:val="000000"/>
          <w:sz w:val="28"/>
        </w:rPr>
        <w:t>
      4.10.7 На неосвещенных автомобильных дорогах разметка должна быть световозвращающей. Для придания разметке световозвращающих свойств, а также повышения ее видимости в темное время суток, дождливую и пасмурную погоду используют специальные рефлектирующие материалы – стеклянные микрошарики (СМШ).</w:t>
      </w:r>
    </w:p>
    <w:bookmarkEnd w:id="222"/>
    <w:bookmarkStart w:name="z244" w:id="223"/>
    <w:p>
      <w:pPr>
        <w:spacing w:after="0"/>
        <w:ind w:left="0"/>
        <w:jc w:val="both"/>
      </w:pPr>
      <w:r>
        <w:rPr>
          <w:rFonts w:ascii="Times New Roman"/>
          <w:b w:val="false"/>
          <w:i w:val="false"/>
          <w:color w:val="000000"/>
          <w:sz w:val="28"/>
        </w:rPr>
        <w:t>
      4.10.8 Срок службы временной разметки ограничивается продолжительностью событий, потребовавших ее введения.</w:t>
      </w:r>
    </w:p>
    <w:bookmarkEnd w:id="223"/>
    <w:bookmarkStart w:name="z245" w:id="224"/>
    <w:p>
      <w:pPr>
        <w:spacing w:after="0"/>
        <w:ind w:left="0"/>
        <w:jc w:val="both"/>
      </w:pPr>
      <w:r>
        <w:rPr>
          <w:rFonts w:ascii="Times New Roman"/>
          <w:b w:val="false"/>
          <w:i w:val="false"/>
          <w:color w:val="000000"/>
          <w:sz w:val="28"/>
        </w:rPr>
        <w:t>
      4.10.9  Срок службы постоянной разметки должен соответствовать его гарантийному сроку, установленному в настоящем документе или в договоре. Работы по восстановлению разметки после окончания гарантийного периода должны осуществляться эксплуатирующей организацией.</w:t>
      </w:r>
    </w:p>
    <w:bookmarkEnd w:id="224"/>
    <w:bookmarkStart w:name="z246" w:id="225"/>
    <w:p>
      <w:pPr>
        <w:spacing w:after="0"/>
        <w:ind w:left="0"/>
        <w:jc w:val="both"/>
      </w:pPr>
      <w:r>
        <w:rPr>
          <w:rFonts w:ascii="Times New Roman"/>
          <w:b w:val="false"/>
          <w:i w:val="false"/>
          <w:color w:val="000000"/>
          <w:sz w:val="28"/>
        </w:rPr>
        <w:t>
      4.10.10 Срок службы постоянной разметки должен быть не менее, приведенного в таблице 4.11.</w:t>
      </w:r>
    </w:p>
    <w:bookmarkEnd w:id="225"/>
    <w:bookmarkStart w:name="z247" w:id="226"/>
    <w:p>
      <w:pPr>
        <w:spacing w:after="0"/>
        <w:ind w:left="0"/>
        <w:jc w:val="left"/>
      </w:pPr>
      <w:r>
        <w:rPr>
          <w:rFonts w:ascii="Times New Roman"/>
          <w:b/>
          <w:i w:val="false"/>
          <w:color w:val="000000"/>
        </w:rPr>
        <w:t xml:space="preserve"> Таблица 4.11 – Межремонтные сроки службы и гарантийные периоды для дорожной разметки</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9"/>
        <w:gridCol w:w="3855"/>
        <w:gridCol w:w="2598"/>
        <w:gridCol w:w="2598"/>
      </w:tblGrid>
      <w:tr>
        <w:trPr>
          <w:trHeight w:val="30" w:hRule="atLeast"/>
        </w:trPr>
        <w:tc>
          <w:tcPr>
            <w:tcW w:w="32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3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устройстве новой дорожной разметки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Разметка на основе краски (эмалей)</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 месяцев</w:t>
            </w:r>
          </w:p>
        </w:tc>
      </w:tr>
      <w:tr>
        <w:trPr>
          <w:trHeight w:val="30" w:hRule="atLeast"/>
        </w:trPr>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Разметка на основе пластика</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 месяцев</w:t>
            </w:r>
          </w:p>
        </w:tc>
        <w:tc>
          <w:tcPr>
            <w:tcW w:w="2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 месяцев</w:t>
            </w:r>
          </w:p>
        </w:tc>
      </w:tr>
    </w:tbl>
    <w:bookmarkStart w:name="z248" w:id="227"/>
    <w:p>
      <w:pPr>
        <w:spacing w:after="0"/>
        <w:ind w:left="0"/>
        <w:jc w:val="both"/>
      </w:pPr>
      <w:r>
        <w:rPr>
          <w:rFonts w:ascii="Times New Roman"/>
          <w:b w:val="false"/>
          <w:i w:val="false"/>
          <w:color w:val="000000"/>
          <w:sz w:val="28"/>
        </w:rPr>
        <w:t>
      4.10.11 Нанесение разметки осуществляют по холодной (краски и эмали, холодные пластики) и горячей (спрейпластики, термопластики) технологиям.</w:t>
      </w:r>
    </w:p>
    <w:bookmarkEnd w:id="227"/>
    <w:bookmarkStart w:name="z249" w:id="228"/>
    <w:p>
      <w:pPr>
        <w:spacing w:after="0"/>
        <w:ind w:left="0"/>
        <w:jc w:val="both"/>
      </w:pPr>
      <w:r>
        <w:rPr>
          <w:rFonts w:ascii="Times New Roman"/>
          <w:b w:val="false"/>
          <w:i w:val="false"/>
          <w:color w:val="000000"/>
          <w:sz w:val="28"/>
        </w:rPr>
        <w:t>
      4.10.12 Разметку с требуемым сроком службы до одного года наносят красками и эмалями путем распыления пневматическим или безвоздушным способом с использованием специальных маркировочных машин, а также вручную по трафарету с помощью краскораспылителя, кисти или валика.</w:t>
      </w:r>
    </w:p>
    <w:bookmarkEnd w:id="228"/>
    <w:bookmarkStart w:name="z250" w:id="229"/>
    <w:p>
      <w:pPr>
        <w:spacing w:after="0"/>
        <w:ind w:left="0"/>
        <w:jc w:val="both"/>
      </w:pPr>
      <w:r>
        <w:rPr>
          <w:rFonts w:ascii="Times New Roman"/>
          <w:b w:val="false"/>
          <w:i w:val="false"/>
          <w:color w:val="000000"/>
          <w:sz w:val="28"/>
        </w:rPr>
        <w:t>
      4.10.13 Технические требования к эмалям и краскам для разметки дорог (на органических растворителях и водно-дисперсионным) принимаются в соответствии с ГОСТ 2084, ГОСТ 32830.</w:t>
      </w:r>
    </w:p>
    <w:bookmarkEnd w:id="229"/>
    <w:bookmarkStart w:name="z251" w:id="230"/>
    <w:p>
      <w:pPr>
        <w:spacing w:after="0"/>
        <w:ind w:left="0"/>
        <w:jc w:val="both"/>
      </w:pPr>
      <w:r>
        <w:rPr>
          <w:rFonts w:ascii="Times New Roman"/>
          <w:b w:val="false"/>
          <w:i w:val="false"/>
          <w:color w:val="000000"/>
          <w:sz w:val="28"/>
        </w:rPr>
        <w:t>
      4.10.14 Для нанесения разметки с требуемым сроком службы более одного года используют спрейпластики, термопластики и холодные пластики. Для их нанесения необходимы специальные маркировочные машины.</w:t>
      </w:r>
    </w:p>
    <w:bookmarkEnd w:id="230"/>
    <w:bookmarkStart w:name="z252" w:id="231"/>
    <w:p>
      <w:pPr>
        <w:spacing w:after="0"/>
        <w:ind w:left="0"/>
        <w:jc w:val="both"/>
      </w:pPr>
      <w:r>
        <w:rPr>
          <w:rFonts w:ascii="Times New Roman"/>
          <w:b w:val="false"/>
          <w:i w:val="false"/>
          <w:color w:val="000000"/>
          <w:sz w:val="28"/>
        </w:rPr>
        <w:t>
      4.10.15 Основным параметром, определяющим класс разметочного материала, является износостойкость, устанавливаемая стендовыми или контрольно-полевыми испытаниями.</w:t>
      </w:r>
    </w:p>
    <w:bookmarkEnd w:id="231"/>
    <w:bookmarkStart w:name="z253" w:id="232"/>
    <w:p>
      <w:pPr>
        <w:spacing w:after="0"/>
        <w:ind w:left="0"/>
        <w:jc w:val="both"/>
      </w:pPr>
      <w:r>
        <w:rPr>
          <w:rFonts w:ascii="Times New Roman"/>
          <w:b w:val="false"/>
          <w:i w:val="false"/>
          <w:color w:val="000000"/>
          <w:sz w:val="28"/>
        </w:rPr>
        <w:t xml:space="preserve">
      4.10.16 Светоотражение – весьма важное свойство разметки в дорожных условиях. Заметное увеличение эффекта видимости разметки достигается благодаря свойствам этих мельчайших стеклянных элементов, которые, являясь частью разметочной полосы, отражают свет от фар, не ослепляя водителя. Именно такие шарики создают эффект "свечения" дорожной разметки, делают ее видимой для водителей и снижают аварийность. </w:t>
      </w:r>
    </w:p>
    <w:bookmarkEnd w:id="232"/>
    <w:p>
      <w:pPr>
        <w:spacing w:after="0"/>
        <w:ind w:left="0"/>
        <w:jc w:val="both"/>
      </w:pPr>
      <w:r>
        <w:rPr>
          <w:rFonts w:ascii="Times New Roman"/>
          <w:b/>
          <w:i w:val="false"/>
          <w:color w:val="000000"/>
          <w:sz w:val="28"/>
        </w:rPr>
        <w:t>4.11 Межремонтные сроки службы и гарантийные периоды элементов мостовых сооружений (путепроводов) и труб</w:t>
      </w:r>
    </w:p>
    <w:bookmarkStart w:name="z255" w:id="233"/>
    <w:p>
      <w:pPr>
        <w:spacing w:after="0"/>
        <w:ind w:left="0"/>
        <w:jc w:val="both"/>
      </w:pPr>
      <w:r>
        <w:rPr>
          <w:rFonts w:ascii="Times New Roman"/>
          <w:b w:val="false"/>
          <w:i w:val="false"/>
          <w:color w:val="000000"/>
          <w:sz w:val="28"/>
        </w:rPr>
        <w:t>
      4.11.1 Все элементы мостов и труб должны обладать достаточной долговечностью.</w:t>
      </w:r>
    </w:p>
    <w:bookmarkEnd w:id="233"/>
    <w:bookmarkStart w:name="z256" w:id="234"/>
    <w:p>
      <w:pPr>
        <w:spacing w:after="0"/>
        <w:ind w:left="0"/>
        <w:jc w:val="both"/>
      </w:pPr>
      <w:r>
        <w:rPr>
          <w:rFonts w:ascii="Times New Roman"/>
          <w:b w:val="false"/>
          <w:i w:val="false"/>
          <w:color w:val="000000"/>
          <w:sz w:val="28"/>
        </w:rPr>
        <w:t>
      4.11.2 Сроки службы могут быть изменены в процессе эксплуатации при следующих условиях и соответствующем технико-экономическом обосновании:</w:t>
      </w:r>
    </w:p>
    <w:bookmarkEnd w:id="234"/>
    <w:bookmarkStart w:name="z257" w:id="235"/>
    <w:p>
      <w:pPr>
        <w:spacing w:after="0"/>
        <w:ind w:left="0"/>
        <w:jc w:val="both"/>
      </w:pPr>
      <w:r>
        <w:rPr>
          <w:rFonts w:ascii="Times New Roman"/>
          <w:b w:val="false"/>
          <w:i w:val="false"/>
          <w:color w:val="000000"/>
          <w:sz w:val="28"/>
        </w:rPr>
        <w:t>
      - замена конструкций при кардинальном изменении архитектурно-планировочных решений в районе мостового перехода, связанных, в том числе, с возрастанием интенсивности движения транспорта и пешеходов;</w:t>
      </w:r>
    </w:p>
    <w:bookmarkEnd w:id="235"/>
    <w:bookmarkStart w:name="z258" w:id="236"/>
    <w:p>
      <w:pPr>
        <w:spacing w:after="0"/>
        <w:ind w:left="0"/>
        <w:jc w:val="both"/>
      </w:pPr>
      <w:r>
        <w:rPr>
          <w:rFonts w:ascii="Times New Roman"/>
          <w:b w:val="false"/>
          <w:i w:val="false"/>
          <w:color w:val="000000"/>
          <w:sz w:val="28"/>
        </w:rPr>
        <w:t>
      - замена конструкций вследствие непредвиденных катастрофических повреждений и разрушений.</w:t>
      </w:r>
    </w:p>
    <w:bookmarkEnd w:id="236"/>
    <w:bookmarkStart w:name="z259" w:id="237"/>
    <w:p>
      <w:pPr>
        <w:spacing w:after="0"/>
        <w:ind w:left="0"/>
        <w:jc w:val="both"/>
      </w:pPr>
      <w:r>
        <w:rPr>
          <w:rFonts w:ascii="Times New Roman"/>
          <w:b w:val="false"/>
          <w:i w:val="false"/>
          <w:color w:val="000000"/>
          <w:sz w:val="28"/>
        </w:rPr>
        <w:t>
      4.11.3 Минимальные сроки службы до первого ремонта элементов мостовых сооружений, указаны в таблице 4.12 принимаются согласно ГОСТ 33178.</w:t>
      </w:r>
    </w:p>
    <w:bookmarkEnd w:id="237"/>
    <w:p>
      <w:pPr>
        <w:spacing w:after="0"/>
        <w:ind w:left="0"/>
        <w:jc w:val="both"/>
      </w:pPr>
      <w:r>
        <w:rPr>
          <w:rFonts w:ascii="Times New Roman"/>
          <w:b/>
          <w:i w:val="false"/>
          <w:color w:val="000000"/>
          <w:sz w:val="28"/>
        </w:rPr>
        <w:t>Таблица 4.12 - Минимальные сроки службы и срок до первого ремонта элементов мостовых сооружений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2"/>
        <w:gridCol w:w="14"/>
        <w:gridCol w:w="2379"/>
        <w:gridCol w:w="4143"/>
        <w:gridCol w:w="9"/>
        <w:gridCol w:w="22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Конструктивная часть</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конструкции</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до первого ремонта, год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Мостовое полотно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автодорожных и городских мостовых сооружений</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Сопряжение с насыпью</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водоотвода</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ездового полотна</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Деформационные швы</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Гидроизоляция</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Тротуары(конструкции)</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 перильное</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Настил автодорожных мостовых сооружений</w:t>
            </w:r>
          </w:p>
        </w:tc>
        <w:tc>
          <w:tcPr>
            <w:tcW w:w="4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деревянные элементы мостового полотна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элементы мостового полотна</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Пролетное строение мостового сооружения автодорожного и городского </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Железнобетонные:</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-ребристое сборное с обычной </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арматурой</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-плитное сборное сплошного </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сечения</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-осталные</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Стальное и сталежелезебетонные</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Дерявянное</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Опорная часть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Эластомерная (резиновая и резинометалическая)</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Эластомерная (резино-фторопластовая)</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Стальная</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Комбинированная</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для пролетного строения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Опоры и фундаменты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1,5 раза больше чем пролетного строения </w:t>
            </w:r>
          </w:p>
        </w:tc>
        <w:tc>
          <w:tcPr>
            <w:tcW w:w="2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массивная опора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прочие опоры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для пролетного строения</w:t>
            </w:r>
          </w:p>
        </w:tc>
      </w:tr>
      <w:tr>
        <w:trPr>
          <w:trHeight w:val="30" w:hRule="atLeast"/>
        </w:trPr>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фундамент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1,5 раза больше чем пролетного строения</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3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облицовка опор и стен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261" w:id="238"/>
    <w:p>
      <w:pPr>
        <w:spacing w:after="0"/>
        <w:ind w:left="0"/>
        <w:jc w:val="both"/>
      </w:pPr>
      <w:r>
        <w:rPr>
          <w:rFonts w:ascii="Times New Roman"/>
          <w:b w:val="false"/>
          <w:i w:val="false"/>
          <w:color w:val="000000"/>
          <w:sz w:val="28"/>
        </w:rPr>
        <w:t>
      4.11.4 Гарантийный период элементов мостовых сооружений (путепроводов) должен составлять не менее 5 лет.</w:t>
      </w:r>
    </w:p>
    <w:bookmarkEnd w:id="238"/>
    <w:bookmarkStart w:name="z262" w:id="239"/>
    <w:p>
      <w:pPr>
        <w:spacing w:after="0"/>
        <w:ind w:left="0"/>
        <w:jc w:val="both"/>
      </w:pPr>
      <w:r>
        <w:rPr>
          <w:rFonts w:ascii="Times New Roman"/>
          <w:b w:val="false"/>
          <w:i w:val="false"/>
          <w:color w:val="000000"/>
          <w:sz w:val="28"/>
        </w:rPr>
        <w:t>
      4.11.5 Межремонтный срок службы и гарантийный период для водопропускных труб должен быть не менее значений, приведенных в таблице 4.13.</w:t>
      </w:r>
    </w:p>
    <w:bookmarkEnd w:id="239"/>
    <w:bookmarkStart w:name="z263" w:id="240"/>
    <w:p>
      <w:pPr>
        <w:spacing w:after="0"/>
        <w:ind w:left="0"/>
        <w:jc w:val="left"/>
      </w:pPr>
      <w:r>
        <w:rPr>
          <w:rFonts w:ascii="Times New Roman"/>
          <w:b/>
          <w:i w:val="false"/>
          <w:color w:val="000000"/>
        </w:rPr>
        <w:t xml:space="preserve"> Таблица 4.13 - Межремонтные сроки службы и гарантийные периоды для водопропускных труб</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8"/>
        <w:gridCol w:w="3424"/>
        <w:gridCol w:w="3002"/>
        <w:gridCol w:w="2308"/>
        <w:gridCol w:w="2308"/>
      </w:tblGrid>
      <w:tr>
        <w:trPr>
          <w:trHeight w:val="30" w:hRule="atLeast"/>
        </w:trPr>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3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реконструкция, капитальный ремонт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до первого ремонта</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Гарантийный период</w:t>
            </w:r>
          </w:p>
        </w:tc>
      </w:tr>
      <w:tr>
        <w:trPr>
          <w:trHeight w:val="30" w:hRule="atLeast"/>
        </w:trPr>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w:t>
            </w:r>
          </w:p>
        </w:tc>
        <w:tc>
          <w:tcPr>
            <w:tcW w:w="3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30 лет</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менее 6 лет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r>
      <w:tr>
        <w:trPr>
          <w:trHeight w:val="30" w:hRule="atLeast"/>
        </w:trPr>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3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III-V</w:t>
            </w:r>
          </w:p>
        </w:tc>
        <w:tc>
          <w:tcPr>
            <w:tcW w:w="3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25 лет</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менее 5 лет </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 лет</w:t>
            </w:r>
          </w:p>
        </w:tc>
      </w:tr>
    </w:tbl>
    <w:p>
      <w:pPr>
        <w:spacing w:after="0"/>
        <w:ind w:left="0"/>
        <w:jc w:val="both"/>
      </w:pPr>
      <w:r>
        <w:rPr>
          <w:rFonts w:ascii="Times New Roman"/>
          <w:b/>
          <w:i w:val="false"/>
          <w:color w:val="000000"/>
          <w:sz w:val="28"/>
        </w:rPr>
        <w:t>4.12 Озеленение автомобильных дорог</w:t>
      </w:r>
    </w:p>
    <w:bookmarkStart w:name="z265" w:id="241"/>
    <w:p>
      <w:pPr>
        <w:spacing w:after="0"/>
        <w:ind w:left="0"/>
        <w:jc w:val="both"/>
      </w:pPr>
      <w:r>
        <w:rPr>
          <w:rFonts w:ascii="Times New Roman"/>
          <w:b w:val="false"/>
          <w:i w:val="false"/>
          <w:color w:val="000000"/>
          <w:sz w:val="28"/>
        </w:rPr>
        <w:t xml:space="preserve">
      4.12.1 Все работы по озеленению дорог (независимо от вида озеленения) должны проводиться на основании проектно-сметной документации (ПСД), разрабатываемой проектными организациями. </w:t>
      </w:r>
    </w:p>
    <w:bookmarkEnd w:id="241"/>
    <w:bookmarkStart w:name="z266" w:id="242"/>
    <w:p>
      <w:pPr>
        <w:spacing w:after="0"/>
        <w:ind w:left="0"/>
        <w:jc w:val="both"/>
      </w:pPr>
      <w:r>
        <w:rPr>
          <w:rFonts w:ascii="Times New Roman"/>
          <w:b w:val="false"/>
          <w:i w:val="false"/>
          <w:color w:val="000000"/>
          <w:sz w:val="28"/>
        </w:rPr>
        <w:t>
      4.12.2 Основными задачами озеленения являются защита дорог и их конструктивных элементов от воздействия неблагоприятных погодно-климатических факторов, защита прилегающих к дороге территорий от транспортных загрязнений, создание элементов благоустройства и архитектурно-художественного оформления дороги, а также обеспечения зрительного ориентирования водителей. Все эти три задачи служат единой цели – созданию и поддержанию благоприятных и комфортных условий для пользователей автомобильных дорог и жителей, прилегающих к дороге территорий.</w:t>
      </w:r>
    </w:p>
    <w:bookmarkEnd w:id="242"/>
    <w:bookmarkStart w:name="z267" w:id="243"/>
    <w:p>
      <w:pPr>
        <w:spacing w:after="0"/>
        <w:ind w:left="0"/>
        <w:jc w:val="both"/>
      </w:pPr>
      <w:r>
        <w:rPr>
          <w:rFonts w:ascii="Times New Roman"/>
          <w:b w:val="false"/>
          <w:i w:val="false"/>
          <w:color w:val="000000"/>
          <w:sz w:val="28"/>
        </w:rPr>
        <w:t>
      4.12.3 Для образования устойчивых насаждений на элементах и в полосе отвода дорог следует использовать наиболее перспективные виды растений (деревьев, трав и кустарников), эколого-биологические, свойства которых соответствуют почвенно-климатическим условиям местности.</w:t>
      </w:r>
    </w:p>
    <w:bookmarkEnd w:id="243"/>
    <w:bookmarkStart w:name="z268" w:id="244"/>
    <w:p>
      <w:pPr>
        <w:spacing w:after="0"/>
        <w:ind w:left="0"/>
        <w:jc w:val="both"/>
      </w:pPr>
      <w:r>
        <w:rPr>
          <w:rFonts w:ascii="Times New Roman"/>
          <w:b w:val="false"/>
          <w:i w:val="false"/>
          <w:color w:val="000000"/>
          <w:sz w:val="28"/>
        </w:rPr>
        <w:t>
      4.12.4 Уход за зелеными насаждениями во время гарантийного периода осуществляется Подрядчиком в соответствии с ПСД.</w:t>
      </w:r>
    </w:p>
    <w:bookmarkEnd w:id="244"/>
    <w:bookmarkStart w:name="z269" w:id="245"/>
    <w:p>
      <w:pPr>
        <w:spacing w:after="0"/>
        <w:ind w:left="0"/>
        <w:jc w:val="both"/>
      </w:pPr>
      <w:r>
        <w:rPr>
          <w:rFonts w:ascii="Times New Roman"/>
          <w:b w:val="false"/>
          <w:i w:val="false"/>
          <w:color w:val="000000"/>
          <w:sz w:val="28"/>
        </w:rPr>
        <w:t>
      4.12 5 Уход за травянистым покровом заключается в периодическом осмотре, выявлении и устранении дефектов, в соблюдении режима полива, частоты и высоты скашивания травы: в первый год выявляют незасеянные участки и места, где всходы разрежены или отстают в росте, и устраняют причины плохого состояния посева, а также осуществляют пересев на соответствующей площади; в этот же период при длительном отсутствии дождей необходимо производить вегетационные поливы при расходе воды 1-2 м</w:t>
      </w:r>
      <w:r>
        <w:rPr>
          <w:rFonts w:ascii="Times New Roman"/>
          <w:b w:val="false"/>
          <w:i w:val="false"/>
          <w:color w:val="000000"/>
          <w:vertAlign w:val="superscript"/>
        </w:rPr>
        <w:t>3</w:t>
      </w:r>
      <w:r>
        <w:rPr>
          <w:rFonts w:ascii="Times New Roman"/>
          <w:b w:val="false"/>
          <w:i w:val="false"/>
          <w:color w:val="000000"/>
          <w:sz w:val="28"/>
        </w:rPr>
        <w:t xml:space="preserve"> на 100 м</w:t>
      </w:r>
      <w:r>
        <w:rPr>
          <w:rFonts w:ascii="Times New Roman"/>
          <w:b w:val="false"/>
          <w:i w:val="false"/>
          <w:color w:val="000000"/>
          <w:vertAlign w:val="superscript"/>
        </w:rPr>
        <w:t>2</w:t>
      </w:r>
      <w:r>
        <w:rPr>
          <w:rFonts w:ascii="Times New Roman"/>
          <w:b w:val="false"/>
          <w:i w:val="false"/>
          <w:color w:val="000000"/>
          <w:sz w:val="28"/>
        </w:rPr>
        <w:t xml:space="preserve">; пока не образовалась прочная дернина. </w:t>
      </w:r>
    </w:p>
    <w:bookmarkEnd w:id="245"/>
    <w:bookmarkStart w:name="z270" w:id="246"/>
    <w:p>
      <w:pPr>
        <w:spacing w:after="0"/>
        <w:ind w:left="0"/>
        <w:jc w:val="both"/>
      </w:pPr>
      <w:r>
        <w:rPr>
          <w:rFonts w:ascii="Times New Roman"/>
          <w:b w:val="false"/>
          <w:i w:val="false"/>
          <w:color w:val="000000"/>
          <w:sz w:val="28"/>
        </w:rPr>
        <w:t xml:space="preserve">
      Обязательным является осмотр откосов после ливневых дождей, обнаруженные промоины засыпают грунтом и засевают травами. </w:t>
      </w:r>
    </w:p>
    <w:bookmarkEnd w:id="246"/>
    <w:bookmarkStart w:name="z271" w:id="247"/>
    <w:p>
      <w:pPr>
        <w:spacing w:after="0"/>
        <w:ind w:left="0"/>
        <w:jc w:val="both"/>
      </w:pPr>
      <w:r>
        <w:rPr>
          <w:rFonts w:ascii="Times New Roman"/>
          <w:b w:val="false"/>
          <w:i w:val="false"/>
          <w:color w:val="000000"/>
          <w:sz w:val="28"/>
        </w:rPr>
        <w:t>
      Если растения развиваются плохо и имеют бледно-зелҰный или желтоватый цвет, рекомендуется производить подкормку их смесью минеральных удобрений из расчета (кг/100 м</w:t>
      </w:r>
      <w:r>
        <w:rPr>
          <w:rFonts w:ascii="Times New Roman"/>
          <w:b w:val="false"/>
          <w:i w:val="false"/>
          <w:color w:val="000000"/>
          <w:vertAlign w:val="superscript"/>
        </w:rPr>
        <w:t>2</w:t>
      </w:r>
      <w:r>
        <w:rPr>
          <w:rFonts w:ascii="Times New Roman"/>
          <w:b w:val="false"/>
          <w:i w:val="false"/>
          <w:color w:val="000000"/>
          <w:sz w:val="28"/>
        </w:rPr>
        <w:t>): азотных 1,5-2, фосфорных 2-3, калийных 1,5-3 (подкормку и полив рекомендуется осуществлять гидросеялкой): в первый год жизни травы необходимо скашивать на одну треть при достижении ими высоты 20-30 см не дожидаясь цветения (но не более двух раз в год, чтобы не ослабить растение), на второй и последующие годы скашивание выполняют по мере необходимости, поддерживая высоту травостоя не более 15 см (последнее скашивание производят не позднее, чем за месяц до наступления заморозков).</w:t>
      </w:r>
    </w:p>
    <w:bookmarkEnd w:id="247"/>
    <w:bookmarkStart w:name="z272" w:id="248"/>
    <w:p>
      <w:pPr>
        <w:spacing w:after="0"/>
        <w:ind w:left="0"/>
        <w:jc w:val="left"/>
      </w:pPr>
      <w:r>
        <w:rPr>
          <w:rFonts w:ascii="Times New Roman"/>
          <w:b/>
          <w:i w:val="false"/>
          <w:color w:val="000000"/>
        </w:rPr>
        <w:t xml:space="preserve"> 5 Порядок проведения проверок дорожных активов, находящихся в гарантийном периоде</w:t>
      </w:r>
    </w:p>
    <w:bookmarkEnd w:id="248"/>
    <w:p>
      <w:pPr>
        <w:spacing w:after="0"/>
        <w:ind w:left="0"/>
        <w:jc w:val="both"/>
      </w:pPr>
      <w:r>
        <w:rPr>
          <w:rFonts w:ascii="Times New Roman"/>
          <w:b/>
          <w:i w:val="false"/>
          <w:color w:val="000000"/>
          <w:sz w:val="28"/>
        </w:rPr>
        <w:t>5.1 Назначение гарантийного периода</w:t>
      </w:r>
    </w:p>
    <w:bookmarkStart w:name="z274" w:id="249"/>
    <w:p>
      <w:pPr>
        <w:spacing w:after="0"/>
        <w:ind w:left="0"/>
        <w:jc w:val="both"/>
      </w:pPr>
      <w:r>
        <w:rPr>
          <w:rFonts w:ascii="Times New Roman"/>
          <w:b w:val="false"/>
          <w:i w:val="false"/>
          <w:color w:val="000000"/>
          <w:sz w:val="28"/>
        </w:rPr>
        <w:t>
      5.1.1 Гарантийный период в соответствии с требованиями [1] должен быть не менее двух лет.</w:t>
      </w:r>
    </w:p>
    <w:bookmarkEnd w:id="249"/>
    <w:bookmarkStart w:name="z275" w:id="250"/>
    <w:p>
      <w:pPr>
        <w:spacing w:after="0"/>
        <w:ind w:left="0"/>
        <w:jc w:val="both"/>
      </w:pPr>
      <w:r>
        <w:rPr>
          <w:rFonts w:ascii="Times New Roman"/>
          <w:b w:val="false"/>
          <w:i w:val="false"/>
          <w:color w:val="000000"/>
          <w:sz w:val="28"/>
        </w:rPr>
        <w:t>
      5.1.2 Дата начала гарантийного периода исчисляется со дня передачи объекта в эксплуатацию и подтверждается подписанным Актом приемки объекта в эксплуатацию или с момента подписания акта открытия движения или иной документации согласно договорных отношений по проектам реализуемым по условиям ратифицированных соглашений.</w:t>
      </w:r>
    </w:p>
    <w:bookmarkEnd w:id="250"/>
    <w:bookmarkStart w:name="z276" w:id="251"/>
    <w:p>
      <w:pPr>
        <w:spacing w:after="0"/>
        <w:ind w:left="0"/>
        <w:jc w:val="both"/>
      </w:pPr>
      <w:r>
        <w:rPr>
          <w:rFonts w:ascii="Times New Roman"/>
          <w:b w:val="false"/>
          <w:i w:val="false"/>
          <w:color w:val="000000"/>
          <w:sz w:val="28"/>
        </w:rPr>
        <w:t>
      5.1.3 Дата начала гарантийного периода при среднем и текущем ремонтах исчисляется с даты подписания окончательного Акта приемки работ.</w:t>
      </w:r>
    </w:p>
    <w:bookmarkEnd w:id="251"/>
    <w:bookmarkStart w:name="z277" w:id="252"/>
    <w:p>
      <w:pPr>
        <w:spacing w:after="0"/>
        <w:ind w:left="0"/>
        <w:jc w:val="both"/>
      </w:pPr>
      <w:r>
        <w:rPr>
          <w:rFonts w:ascii="Times New Roman"/>
          <w:b w:val="false"/>
          <w:i w:val="false"/>
          <w:color w:val="000000"/>
          <w:sz w:val="28"/>
        </w:rPr>
        <w:t>
      5.1.4 В случае ввода в эксплуатацию объекта после окончания гарантийного периода, межремонтные сроки исчисляются с даты начала гарантийного периода.</w:t>
      </w:r>
    </w:p>
    <w:bookmarkEnd w:id="252"/>
    <w:bookmarkStart w:name="z278" w:id="253"/>
    <w:p>
      <w:pPr>
        <w:spacing w:after="0"/>
        <w:ind w:left="0"/>
        <w:jc w:val="both"/>
      </w:pPr>
      <w:r>
        <w:rPr>
          <w:rFonts w:ascii="Times New Roman"/>
          <w:b w:val="false"/>
          <w:i w:val="false"/>
          <w:color w:val="000000"/>
          <w:sz w:val="28"/>
        </w:rPr>
        <w:t>
      5.1.5 Продолжительность гарантийного периода устанавливается между Заказчиком и Подрядчиком в договоре на строительство, реконструкцию или ремонт объекта.</w:t>
      </w:r>
    </w:p>
    <w:bookmarkEnd w:id="253"/>
    <w:bookmarkStart w:name="z279" w:id="254"/>
    <w:p>
      <w:pPr>
        <w:spacing w:after="0"/>
        <w:ind w:left="0"/>
        <w:jc w:val="both"/>
      </w:pPr>
      <w:r>
        <w:rPr>
          <w:rFonts w:ascii="Times New Roman"/>
          <w:b w:val="false"/>
          <w:i w:val="false"/>
          <w:color w:val="000000"/>
          <w:sz w:val="28"/>
        </w:rPr>
        <w:t>
      5.1.6 Рекомендуемые сроки гарантийного обслуживания [3] в зависимости от вида работ представлены в таблице 5.1.</w:t>
      </w:r>
    </w:p>
    <w:bookmarkEnd w:id="254"/>
    <w:bookmarkStart w:name="z280" w:id="255"/>
    <w:p>
      <w:pPr>
        <w:spacing w:after="0"/>
        <w:ind w:left="0"/>
        <w:jc w:val="left"/>
      </w:pPr>
      <w:r>
        <w:rPr>
          <w:rFonts w:ascii="Times New Roman"/>
          <w:b/>
          <w:i w:val="false"/>
          <w:color w:val="000000"/>
        </w:rPr>
        <w:t xml:space="preserve"> Таблица 5.1 – Продолжительность гарантийного периода в зависимости от вида ремонта</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9"/>
        <w:gridCol w:w="8021"/>
      </w:tblGrid>
      <w:tr>
        <w:trPr>
          <w:trHeight w:val="30" w:hRule="atLeast"/>
        </w:trPr>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ремонта</w:t>
            </w:r>
          </w:p>
        </w:tc>
        <w:tc>
          <w:tcPr>
            <w:tcW w:w="8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гарантийного периода</w:t>
            </w:r>
          </w:p>
        </w:tc>
      </w:tr>
      <w:tr>
        <w:trPr>
          <w:trHeight w:val="30" w:hRule="atLeast"/>
        </w:trPr>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Средний ремонт</w:t>
            </w:r>
          </w:p>
        </w:tc>
        <w:tc>
          <w:tcPr>
            <w:tcW w:w="8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 (24 месяца)</w:t>
            </w:r>
          </w:p>
        </w:tc>
      </w:tr>
      <w:tr>
        <w:trPr>
          <w:trHeight w:val="30" w:hRule="atLeast"/>
        </w:trPr>
        <w:tc>
          <w:tcPr>
            <w:tcW w:w="4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Капитальный ремонт</w:t>
            </w:r>
          </w:p>
        </w:tc>
        <w:tc>
          <w:tcPr>
            <w:tcW w:w="8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 (36 месяцев)</w:t>
            </w:r>
          </w:p>
        </w:tc>
      </w:tr>
      <w:tr>
        <w:trPr>
          <w:trHeight w:val="30" w:hRule="atLeast"/>
        </w:trPr>
        <w:tc>
          <w:tcPr>
            <w:tcW w:w="4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Новое строительство и реконструкция</w:t>
            </w:r>
          </w:p>
        </w:tc>
        <w:tc>
          <w:tcPr>
            <w:tcW w:w="8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3 лет (36 месяцев) </w:t>
            </w:r>
          </w:p>
        </w:tc>
      </w:tr>
      <w:tr>
        <w:trPr>
          <w:trHeight w:val="30" w:hRule="atLeast"/>
        </w:trPr>
        <w:tc>
          <w:tcPr>
            <w:tcW w:w="0" w:type="auto"/>
            <w:vMerge/>
            <w:tcBorders>
              <w:top w:val="nil"/>
              <w:left w:val="single" w:color="cfcfcf" w:sz="5"/>
              <w:bottom w:val="single" w:color="cfcfcf" w:sz="5"/>
              <w:right w:val="single" w:color="cfcfcf" w:sz="5"/>
            </w:tcBorders>
          </w:tcPr>
          <w:p/>
        </w:tc>
        <w:tc>
          <w:tcPr>
            <w:tcW w:w="8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лет (60 месяцев)</w:t>
            </w:r>
          </w:p>
        </w:tc>
      </w:tr>
    </w:tbl>
    <w:bookmarkStart w:name="z281" w:id="256"/>
    <w:p>
      <w:pPr>
        <w:spacing w:after="0"/>
        <w:ind w:left="0"/>
        <w:jc w:val="both"/>
      </w:pPr>
      <w:r>
        <w:rPr>
          <w:rFonts w:ascii="Times New Roman"/>
          <w:b w:val="false"/>
          <w:i w:val="false"/>
          <w:color w:val="000000"/>
          <w:sz w:val="28"/>
        </w:rPr>
        <w:t>
      5.1.7 В некоторых случаях при указании в договоре подряда, возможно продление гарантийного периода на отдельные конструкции, в случае если в них во время гарантийного периода был обнаружен дефект, связанный с нарушениями Подрядчика во время строительства. В таком случае на данную конструкцию гарантийный период продлевается на срок, равный продолжительности гарантийного периода, отсчитываемого с даты исправления подрядной организацией обнаруженного дефекта.</w:t>
      </w:r>
    </w:p>
    <w:bookmarkEnd w:id="256"/>
    <w:bookmarkStart w:name="z282" w:id="257"/>
    <w:p>
      <w:pPr>
        <w:spacing w:after="0"/>
        <w:ind w:left="0"/>
        <w:jc w:val="both"/>
      </w:pPr>
      <w:r>
        <w:rPr>
          <w:rFonts w:ascii="Times New Roman"/>
          <w:b w:val="false"/>
          <w:i w:val="false"/>
          <w:color w:val="000000"/>
          <w:sz w:val="28"/>
        </w:rPr>
        <w:t>
      5.1.8 В случае возникновения дефекта из-за неправильного выполнения Подрядчиком работ, затраты на ремонтные работы будут полностью возложены на Подрядчика, включая дополнительные затраты, связанные с ремонтными работами (например, затраты на отвод движения (организацию объезда) для того, чтобы выполнять ремонтные работы и т. д.).</w:t>
      </w:r>
    </w:p>
    <w:bookmarkEnd w:id="257"/>
    <w:p>
      <w:pPr>
        <w:spacing w:after="0"/>
        <w:ind w:left="0"/>
        <w:jc w:val="both"/>
      </w:pPr>
      <w:r>
        <w:rPr>
          <w:rFonts w:ascii="Times New Roman"/>
          <w:b/>
          <w:i w:val="false"/>
          <w:color w:val="000000"/>
          <w:sz w:val="28"/>
        </w:rPr>
        <w:t xml:space="preserve">5.2 Организация и проведение осмотра в гарантийный период </w:t>
      </w:r>
    </w:p>
    <w:bookmarkStart w:name="z284" w:id="258"/>
    <w:p>
      <w:pPr>
        <w:spacing w:after="0"/>
        <w:ind w:left="0"/>
        <w:jc w:val="both"/>
      </w:pPr>
      <w:r>
        <w:rPr>
          <w:rFonts w:ascii="Times New Roman"/>
          <w:b w:val="false"/>
          <w:i w:val="false"/>
          <w:color w:val="000000"/>
          <w:sz w:val="28"/>
        </w:rPr>
        <w:t xml:space="preserve">
      5.2.1 В договоре подряда на строительство, реконструкцию или ремонт необходимо оговорить порядок и график проведения проверок гарантийных участков с непременным участием в составе комиссии представителей Заказчика и Подрядчика. </w:t>
      </w:r>
    </w:p>
    <w:bookmarkEnd w:id="258"/>
    <w:bookmarkStart w:name="z285" w:id="259"/>
    <w:p>
      <w:pPr>
        <w:spacing w:after="0"/>
        <w:ind w:left="0"/>
        <w:jc w:val="both"/>
      </w:pPr>
      <w:r>
        <w:rPr>
          <w:rFonts w:ascii="Times New Roman"/>
          <w:b w:val="false"/>
          <w:i w:val="false"/>
          <w:color w:val="000000"/>
          <w:sz w:val="28"/>
        </w:rPr>
        <w:t>
      5.2.2 Если в договоре подряда на строительство, реконструкцию или ремонт не оговорен порядок назначения проверок, то Заказчику и Подрядчику необходимо разработать и согласовать план проведения осмотра гарантийных участков, в соответствии с утвержденными нормативно-правовыми актами (Приложение Б).</w:t>
      </w:r>
    </w:p>
    <w:bookmarkEnd w:id="259"/>
    <w:bookmarkStart w:name="z286" w:id="260"/>
    <w:p>
      <w:pPr>
        <w:spacing w:after="0"/>
        <w:ind w:left="0"/>
        <w:jc w:val="both"/>
      </w:pPr>
      <w:r>
        <w:rPr>
          <w:rFonts w:ascii="Times New Roman"/>
          <w:b w:val="false"/>
          <w:i w:val="false"/>
          <w:color w:val="000000"/>
          <w:sz w:val="28"/>
        </w:rPr>
        <w:t>
      5.2.3 В соответствии с утвержденным планом проведения осмотра гарантийных участков два раза в год создается комиссия из числа представителей Заказчика, уполномоченной им организации по проверке качества дорожного покрытия, Подрядчика, эксплуатирующей организации, представителей технического и авторского надзоров, для комиссионного осмотра автомобильной дороги и сооружений с целью фиксации появления и развития дефектов.</w:t>
      </w:r>
    </w:p>
    <w:bookmarkEnd w:id="260"/>
    <w:bookmarkStart w:name="z287" w:id="261"/>
    <w:p>
      <w:pPr>
        <w:spacing w:after="0"/>
        <w:ind w:left="0"/>
        <w:jc w:val="both"/>
      </w:pPr>
      <w:r>
        <w:rPr>
          <w:rFonts w:ascii="Times New Roman"/>
          <w:b w:val="false"/>
          <w:i w:val="false"/>
          <w:color w:val="000000"/>
          <w:sz w:val="28"/>
        </w:rPr>
        <w:t>
      5.2.4 Первый раз выезд комиссии назначается не позднее второй половины мая месяца, с предоставлением отчета о проверке до 1 июня текущего года. Второй раз выезд комиссии назначается не позднее второй половины сентября месяца с предоставлением отчета о проверке до 1 ноября текущего года.</w:t>
      </w:r>
    </w:p>
    <w:bookmarkEnd w:id="261"/>
    <w:bookmarkStart w:name="z288" w:id="262"/>
    <w:p>
      <w:pPr>
        <w:spacing w:after="0"/>
        <w:ind w:left="0"/>
        <w:jc w:val="both"/>
      </w:pPr>
      <w:r>
        <w:rPr>
          <w:rFonts w:ascii="Times New Roman"/>
          <w:b w:val="false"/>
          <w:i w:val="false"/>
          <w:color w:val="000000"/>
          <w:sz w:val="28"/>
        </w:rPr>
        <w:t>
      5.2.5 Для участия в работе комиссии представители назначаются каждой организацией, компанией самостоятельно с учетом наличия соответствующего опыта и профессионализма. Полномочия представителя на подписание документов о результатах осмотра подлежат письменному подтверждению.</w:t>
      </w:r>
    </w:p>
    <w:bookmarkEnd w:id="262"/>
    <w:bookmarkStart w:name="z289" w:id="263"/>
    <w:p>
      <w:pPr>
        <w:spacing w:after="0"/>
        <w:ind w:left="0"/>
        <w:jc w:val="both"/>
      </w:pPr>
      <w:r>
        <w:rPr>
          <w:rFonts w:ascii="Times New Roman"/>
          <w:b w:val="false"/>
          <w:i w:val="false"/>
          <w:color w:val="000000"/>
          <w:sz w:val="28"/>
        </w:rPr>
        <w:t>
      5.2.6 Плановая проверка не должна проходить в момент выпадения проливных осадков и в случае закрытия поверхности дороги, конструкций, дренажных кюветов и откосов насыпи снегом. В этом случае сроки проведения осмотра переносятся.</w:t>
      </w:r>
    </w:p>
    <w:bookmarkEnd w:id="263"/>
    <w:bookmarkStart w:name="z290" w:id="264"/>
    <w:p>
      <w:pPr>
        <w:spacing w:after="0"/>
        <w:ind w:left="0"/>
        <w:jc w:val="both"/>
      </w:pPr>
      <w:r>
        <w:rPr>
          <w:rFonts w:ascii="Times New Roman"/>
          <w:b w:val="false"/>
          <w:i w:val="false"/>
          <w:color w:val="000000"/>
          <w:sz w:val="28"/>
        </w:rPr>
        <w:t>
      5.2.7 В случае выявления существенных дефектов, оказывающих влияние на безопасность эксплуатации объекта, возможно осуществление внеплановых проверок. В этом случае Заказчиком направляется уведомление всем сторонам комиссии не позднее, чем за семь дней до начала проверки. После проведения проверки готовится отчет, согласно разделу 7.4 настоящих рекомендаций.</w:t>
      </w:r>
    </w:p>
    <w:bookmarkEnd w:id="264"/>
    <w:bookmarkStart w:name="z291" w:id="265"/>
    <w:p>
      <w:pPr>
        <w:spacing w:after="0"/>
        <w:ind w:left="0"/>
        <w:jc w:val="both"/>
      </w:pPr>
      <w:r>
        <w:rPr>
          <w:rFonts w:ascii="Times New Roman"/>
          <w:b w:val="false"/>
          <w:i w:val="false"/>
          <w:color w:val="000000"/>
          <w:sz w:val="28"/>
        </w:rPr>
        <w:t>
      5.2.8 Заказчик имеет право назначить приглашенного эксперта в целях оценки характера дефекта для того, чтобы определить, были ли дефекты вызваны неправильным выполнением работ Подрядчиком, и если определится вина Подрядчика, то стоимость ремонта и экспертизы будет полностью возложена на Подрядчика.</w:t>
      </w:r>
    </w:p>
    <w:bookmarkEnd w:id="265"/>
    <w:bookmarkStart w:name="z292" w:id="266"/>
    <w:p>
      <w:pPr>
        <w:spacing w:after="0"/>
        <w:ind w:left="0"/>
        <w:jc w:val="both"/>
      </w:pPr>
      <w:r>
        <w:rPr>
          <w:rFonts w:ascii="Times New Roman"/>
          <w:b w:val="false"/>
          <w:i w:val="false"/>
          <w:color w:val="000000"/>
          <w:sz w:val="28"/>
        </w:rPr>
        <w:t>
      5.2.9 Проверка должна проводиться в сроки, позволяющие выполнить полное обследование объекта на предмет проявления и развития дефектов, выявить причины их появления, в необходимых случаях провести детальное дополнительное обследование дефектов, составление актов на дефекты, планирование мероприятий по устранению дефектов и исключения проявления их впредь, рассмотрение исполнительной документации, подтверждающей исправление дефектов.</w:t>
      </w:r>
    </w:p>
    <w:bookmarkEnd w:id="266"/>
    <w:bookmarkStart w:name="z293" w:id="267"/>
    <w:p>
      <w:pPr>
        <w:spacing w:after="0"/>
        <w:ind w:left="0"/>
        <w:jc w:val="both"/>
      </w:pPr>
      <w:r>
        <w:rPr>
          <w:rFonts w:ascii="Times New Roman"/>
          <w:b w:val="false"/>
          <w:i w:val="false"/>
          <w:color w:val="000000"/>
          <w:sz w:val="28"/>
        </w:rPr>
        <w:t>
      5.2.10 После завершения ремонтных работ Подрядчиком, комиссией проводится повторный осмотр исправления дефектов, осуществляемый для проверки эффективности и правильности выполненных работ, затем составляется отчет.</w:t>
      </w:r>
    </w:p>
    <w:bookmarkEnd w:id="267"/>
    <w:bookmarkStart w:name="z294" w:id="268"/>
    <w:p>
      <w:pPr>
        <w:spacing w:after="0"/>
        <w:ind w:left="0"/>
        <w:jc w:val="both"/>
      </w:pPr>
      <w:r>
        <w:rPr>
          <w:rFonts w:ascii="Times New Roman"/>
          <w:b w:val="false"/>
          <w:i w:val="false"/>
          <w:color w:val="000000"/>
          <w:sz w:val="28"/>
        </w:rPr>
        <w:t>
      5.2.11 Гарантийный период на часть исправленных работ начинается с даты выдачи отчета, подтверждающего правильное исполнение на срок, равный продолжительности первоначального гарантийного периода.</w:t>
      </w:r>
    </w:p>
    <w:bookmarkEnd w:id="268"/>
    <w:bookmarkStart w:name="z295" w:id="269"/>
    <w:p>
      <w:pPr>
        <w:spacing w:after="0"/>
        <w:ind w:left="0"/>
        <w:jc w:val="both"/>
      </w:pPr>
      <w:r>
        <w:rPr>
          <w:rFonts w:ascii="Times New Roman"/>
          <w:b w:val="false"/>
          <w:i w:val="false"/>
          <w:color w:val="000000"/>
          <w:sz w:val="28"/>
        </w:rPr>
        <w:t>
      5.2 12 За месяц до окончания гарантийного периода назначается окончательная проверка объекта комиссией, с подписанием итогов и выдачей Заказчиком свидетельства о завершении работ по договору в последний день гарантийного периода.</w:t>
      </w:r>
    </w:p>
    <w:bookmarkEnd w:id="269"/>
    <w:bookmarkStart w:name="z296" w:id="270"/>
    <w:p>
      <w:pPr>
        <w:spacing w:after="0"/>
        <w:ind w:left="0"/>
        <w:jc w:val="both"/>
      </w:pPr>
      <w:r>
        <w:rPr>
          <w:rFonts w:ascii="Times New Roman"/>
          <w:b w:val="false"/>
          <w:i w:val="false"/>
          <w:color w:val="000000"/>
          <w:sz w:val="28"/>
        </w:rPr>
        <w:t>
      5.2.13 В случае отказа Подрядчика от участия в комиссионном обследовании и/или подписании отчета о проверке, Заказчик подписывает отчет без его участия.</w:t>
      </w:r>
    </w:p>
    <w:bookmarkEnd w:id="270"/>
    <w:bookmarkStart w:name="z297" w:id="271"/>
    <w:p>
      <w:pPr>
        <w:spacing w:after="0"/>
        <w:ind w:left="0"/>
        <w:jc w:val="both"/>
      </w:pPr>
      <w:r>
        <w:rPr>
          <w:rFonts w:ascii="Times New Roman"/>
          <w:b w:val="false"/>
          <w:i w:val="false"/>
          <w:color w:val="000000"/>
          <w:sz w:val="28"/>
        </w:rPr>
        <w:t>
      5.2.14 Неявка или отказ Подрядчика от участия в комиссионном обследовании и/или подписании отчета о проверке не освобождает его от обязательств по устранению дефектов.</w:t>
      </w:r>
    </w:p>
    <w:bookmarkEnd w:id="271"/>
    <w:bookmarkStart w:name="z298" w:id="272"/>
    <w:p>
      <w:pPr>
        <w:spacing w:after="0"/>
        <w:ind w:left="0"/>
        <w:jc w:val="both"/>
      </w:pPr>
      <w:r>
        <w:rPr>
          <w:rFonts w:ascii="Times New Roman"/>
          <w:b w:val="false"/>
          <w:i w:val="false"/>
          <w:color w:val="000000"/>
          <w:sz w:val="28"/>
        </w:rPr>
        <w:t>
      5.2.15 Проверка производится путем объезда объекта с обязательным осмотром и фиксацией дефектов земляного полотна, дорожного покрытия, обочин, откосов, дренажных сооружений, всех искусственных сооружений и элементов обустройства дороги (архитектурные строения, дорожные знаки, ограждения, разметка, озеленение и т.д.).</w:t>
      </w:r>
    </w:p>
    <w:bookmarkEnd w:id="272"/>
    <w:bookmarkStart w:name="z299" w:id="273"/>
    <w:p>
      <w:pPr>
        <w:spacing w:after="0"/>
        <w:ind w:left="0"/>
        <w:jc w:val="both"/>
      </w:pPr>
      <w:r>
        <w:rPr>
          <w:rFonts w:ascii="Times New Roman"/>
          <w:b w:val="false"/>
          <w:i w:val="false"/>
          <w:color w:val="000000"/>
          <w:sz w:val="28"/>
        </w:rPr>
        <w:t>
      5.2.16 Осмотр также будет включать проверку рекультивации грунтовых резервов, временных объездных дорог и карьеров, восстановления первоначального состояния строительного участка и складских площадок, участков установки заводов и ремонтных мастерских и т.д., как указано в плане управления мероприятиями по охране окружающей среды.</w:t>
      </w:r>
    </w:p>
    <w:bookmarkEnd w:id="273"/>
    <w:bookmarkStart w:name="z300" w:id="274"/>
    <w:p>
      <w:pPr>
        <w:spacing w:after="0"/>
        <w:ind w:left="0"/>
        <w:jc w:val="both"/>
      </w:pPr>
      <w:r>
        <w:rPr>
          <w:rFonts w:ascii="Times New Roman"/>
          <w:b w:val="false"/>
          <w:i w:val="false"/>
          <w:color w:val="000000"/>
          <w:sz w:val="28"/>
        </w:rPr>
        <w:t>
      5.2.17 В качестве нормативной документации для обследования дефектов следует руководствоваться ПР РК 218-27, ПР РК 218-19, ПР РК 219-19/1, СНиП 3.06.07-86, СТ РК 1856, и другими действующими нормативно-техническими документами.</w:t>
      </w:r>
    </w:p>
    <w:bookmarkEnd w:id="274"/>
    <w:bookmarkStart w:name="z301" w:id="275"/>
    <w:p>
      <w:pPr>
        <w:spacing w:after="0"/>
        <w:ind w:left="0"/>
        <w:jc w:val="both"/>
      </w:pPr>
      <w:r>
        <w:rPr>
          <w:rFonts w:ascii="Times New Roman"/>
          <w:b w:val="false"/>
          <w:i w:val="false"/>
          <w:color w:val="000000"/>
          <w:sz w:val="28"/>
        </w:rPr>
        <w:t xml:space="preserve">
      5.2.18 Каждый выявленный дефект подлежит фиксации в отдельной карточке дефекта (Приложение В) с приложением фотодокументов. </w:t>
      </w:r>
    </w:p>
    <w:bookmarkEnd w:id="275"/>
    <w:bookmarkStart w:name="z302" w:id="276"/>
    <w:p>
      <w:pPr>
        <w:spacing w:after="0"/>
        <w:ind w:left="0"/>
        <w:jc w:val="both"/>
      </w:pPr>
      <w:r>
        <w:rPr>
          <w:rFonts w:ascii="Times New Roman"/>
          <w:b w:val="false"/>
          <w:i w:val="false"/>
          <w:color w:val="000000"/>
          <w:sz w:val="28"/>
        </w:rPr>
        <w:t>
      5.2.19 В гарантийный период после строительства, реконструкции, и ремонта дорожной одежды автомобильной дороги допускается наличие отдельных незначительных дефектов, появление которых не связано с качеством материалов и выполнением строительных работ.</w:t>
      </w:r>
    </w:p>
    <w:bookmarkEnd w:id="276"/>
    <w:bookmarkStart w:name="z303" w:id="277"/>
    <w:p>
      <w:pPr>
        <w:spacing w:after="0"/>
        <w:ind w:left="0"/>
        <w:jc w:val="both"/>
      </w:pPr>
      <w:r>
        <w:rPr>
          <w:rFonts w:ascii="Times New Roman"/>
          <w:b w:val="false"/>
          <w:i w:val="false"/>
          <w:color w:val="000000"/>
          <w:sz w:val="28"/>
        </w:rPr>
        <w:t xml:space="preserve">
      5.2.20 В процессе эксплуатации автомобильных дорог в том числе и в период гарантийного обслуживания материалы и конструкции подвергаются воздействию транспортных нагрузок и климатических факторов, поэтому не могут полностью соответствовать всем критериям оценки качества, предъявляемым в нормативных документах к ним, поскольку требования распространяются только на новые материалы и конструкции. </w:t>
      </w:r>
    </w:p>
    <w:bookmarkEnd w:id="277"/>
    <w:bookmarkStart w:name="z304" w:id="278"/>
    <w:p>
      <w:pPr>
        <w:spacing w:after="0"/>
        <w:ind w:left="0"/>
        <w:jc w:val="both"/>
      </w:pPr>
      <w:r>
        <w:rPr>
          <w:rFonts w:ascii="Times New Roman"/>
          <w:b w:val="false"/>
          <w:i w:val="false"/>
          <w:color w:val="000000"/>
          <w:sz w:val="28"/>
        </w:rPr>
        <w:t>
      5.2.21 Допустимые дефекты для автомобильных дорог с асфальтобетонным и цементобетонным покрытиями в гарантийный период приведены в таблице 5.2. Справочник дефектов приведен в Приложении Г.</w:t>
      </w:r>
    </w:p>
    <w:bookmarkEnd w:id="278"/>
    <w:bookmarkStart w:name="z305" w:id="279"/>
    <w:p>
      <w:pPr>
        <w:spacing w:after="0"/>
        <w:ind w:left="0"/>
        <w:jc w:val="left"/>
      </w:pPr>
      <w:r>
        <w:rPr>
          <w:rFonts w:ascii="Times New Roman"/>
          <w:b/>
          <w:i w:val="false"/>
          <w:color w:val="000000"/>
        </w:rPr>
        <w:t xml:space="preserve"> Таблица 5.2 – Допустимые дефекты на покрытии автомобильной дороги в гарантийный период</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7"/>
        <w:gridCol w:w="9713"/>
      </w:tblGrid>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дефекта</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Асфальтобетонное</w:t>
            </w:r>
            <w:r>
              <w:rPr>
                <w:rFonts w:ascii="Times New Roman"/>
                <w:b w:val="false"/>
                <w:i w:val="false"/>
                <w:color w:val="000000"/>
                <w:sz w:val="20"/>
              </w:rPr>
              <w:t xml:space="preserve"> </w:t>
            </w:r>
            <w:r>
              <w:rPr>
                <w:rFonts w:ascii="Times New Roman"/>
                <w:b/>
                <w:i w:val="false"/>
                <w:color w:val="000000"/>
                <w:sz w:val="20"/>
              </w:rPr>
              <w:t>покрытие</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Трещины (продольные)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допускается </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Трещины (поперечные)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не более 10 п.м на 1000 м</w:t>
            </w:r>
            <w:r>
              <w:rPr>
                <w:rFonts w:ascii="Times New Roman"/>
                <w:b w:val="false"/>
                <w:i w:val="false"/>
                <w:color w:val="000000"/>
                <w:vertAlign w:val="superscript"/>
              </w:rPr>
              <w:t>2</w:t>
            </w:r>
            <w:r>
              <w:rPr>
                <w:rFonts w:ascii="Times New Roman"/>
                <w:b w:val="false"/>
                <w:i w:val="false"/>
                <w:color w:val="000000"/>
                <w:sz w:val="20"/>
              </w:rPr>
              <w:t xml:space="preserve"> трещин с шириной раскрытия до 5 мм</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Частые трещины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Сетка трещин крупная</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Сетка трещин мелкая</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Выбоины в сетке трещин</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Выбоины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Выкрашивание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Шелушение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допускается </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Кромочность</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Просадки</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Выпотевание вяжущего вещества</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не более 10 м</w:t>
            </w:r>
            <w:r>
              <w:rPr>
                <w:rFonts w:ascii="Times New Roman"/>
                <w:b w:val="false"/>
                <w:i w:val="false"/>
                <w:color w:val="000000"/>
                <w:vertAlign w:val="superscript"/>
              </w:rPr>
              <w:t>2</w:t>
            </w:r>
            <w:r>
              <w:rPr>
                <w:rFonts w:ascii="Times New Roman"/>
                <w:b w:val="false"/>
                <w:i w:val="false"/>
                <w:color w:val="000000"/>
                <w:sz w:val="20"/>
              </w:rPr>
              <w:t xml:space="preserve"> на 1000 м</w:t>
            </w:r>
            <w:r>
              <w:rPr>
                <w:rFonts w:ascii="Times New Roman"/>
                <w:b w:val="false"/>
                <w:i w:val="false"/>
                <w:color w:val="000000"/>
                <w:vertAlign w:val="superscript"/>
              </w:rPr>
              <w:t>2</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Ямочность</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Пучины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Волны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Колейность</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см. таблицу 5.4</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Сдвиги</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Пролом</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Выступы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Вмятины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Разрушения</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Разрушения паводковые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Цементобетонное</w:t>
            </w:r>
            <w:r>
              <w:rPr>
                <w:rFonts w:ascii="Times New Roman"/>
                <w:b w:val="false"/>
                <w:i w:val="false"/>
                <w:color w:val="000000"/>
                <w:sz w:val="20"/>
              </w:rPr>
              <w:t xml:space="preserve"> </w:t>
            </w:r>
            <w:r>
              <w:rPr>
                <w:rFonts w:ascii="Times New Roman"/>
                <w:b/>
                <w:i w:val="false"/>
                <w:color w:val="000000"/>
                <w:sz w:val="20"/>
              </w:rPr>
              <w:t>покрытие</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Трещины (продольные)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допускается </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Трещины (поперечные)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Нарушение заполнителя швов</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Мелкие трещины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не более 10 п.м на 1000 м</w:t>
            </w:r>
            <w:r>
              <w:rPr>
                <w:rFonts w:ascii="Times New Roman"/>
                <w:b w:val="false"/>
                <w:i w:val="false"/>
                <w:color w:val="000000"/>
                <w:vertAlign w:val="superscript"/>
              </w:rPr>
              <w:t>2</w:t>
            </w:r>
            <w:r>
              <w:rPr>
                <w:rFonts w:ascii="Times New Roman"/>
                <w:b w:val="false"/>
                <w:i w:val="false"/>
                <w:color w:val="000000"/>
                <w:sz w:val="20"/>
              </w:rPr>
              <w:t xml:space="preserve"> трещин с шириной раскрытия до 5 мм</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Скол и облом плит</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Разрушение плит</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Разрушение защитного слоя</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Просадка плиты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Выбоины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Кромочность</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Выкрашивние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Скол углов</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Скол кромок плит</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Разрушения паводковые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Выпучивание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Пролом</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Коробление плиты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Шелушение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допускается </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Раковины</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допускается </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Сетка трещин</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Шлифование</w:t>
            </w:r>
          </w:p>
        </w:tc>
        <w:tc>
          <w:tcPr>
            <w:tcW w:w="9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Все недопустимые дефекты покрытия устраняются за счет Подрядчика.</w:t>
            </w:r>
          </w:p>
        </w:tc>
      </w:tr>
    </w:tbl>
    <w:bookmarkStart w:name="z306" w:id="280"/>
    <w:p>
      <w:pPr>
        <w:spacing w:after="0"/>
        <w:ind w:left="0"/>
        <w:jc w:val="both"/>
      </w:pPr>
      <w:r>
        <w:rPr>
          <w:rFonts w:ascii="Times New Roman"/>
          <w:b w:val="false"/>
          <w:i w:val="false"/>
          <w:color w:val="000000"/>
          <w:sz w:val="28"/>
        </w:rPr>
        <w:t>
      5.2.22 В гарантийный период рекомендуется проверять эксплуатационные параметры дорожной одежды с помощью передвижной дорожной лаборатории (ПДЛ). Перечень, интервалы измерений и приборы для измерений эксплуатационных параметров приведены в таблице 5.3.</w:t>
      </w:r>
    </w:p>
    <w:bookmarkEnd w:id="280"/>
    <w:bookmarkStart w:name="z307" w:id="281"/>
    <w:p>
      <w:pPr>
        <w:spacing w:after="0"/>
        <w:ind w:left="0"/>
        <w:jc w:val="both"/>
      </w:pPr>
      <w:r>
        <w:rPr>
          <w:rFonts w:ascii="Times New Roman"/>
          <w:b w:val="false"/>
          <w:i w:val="false"/>
          <w:color w:val="000000"/>
          <w:sz w:val="28"/>
        </w:rPr>
        <w:t>
      5.2.23 Отбор кернов для определения качественного состава смеси, его уплотнения, водонасыщения и толщины дорожного покрытия производится уполномоченными компетентными специалистами с соблюдением технических нормативов и методов, обеспечивающих минимальное отрицательное воздействие на дорогу.</w:t>
      </w:r>
    </w:p>
    <w:bookmarkEnd w:id="281"/>
    <w:bookmarkStart w:name="z308" w:id="282"/>
    <w:p>
      <w:pPr>
        <w:spacing w:after="0"/>
        <w:ind w:left="0"/>
        <w:jc w:val="both"/>
      </w:pPr>
      <w:r>
        <w:rPr>
          <w:rFonts w:ascii="Times New Roman"/>
          <w:b w:val="false"/>
          <w:i w:val="false"/>
          <w:color w:val="000000"/>
          <w:sz w:val="28"/>
        </w:rPr>
        <w:t>
      5.2.24 Не допускается отбор кернов на участках дорог в период эксплуатации без видимых дефектов дорожного покрытия.</w:t>
      </w:r>
    </w:p>
    <w:bookmarkEnd w:id="282"/>
    <w:bookmarkStart w:name="z309" w:id="283"/>
    <w:p>
      <w:pPr>
        <w:spacing w:after="0"/>
        <w:ind w:left="0"/>
        <w:jc w:val="left"/>
      </w:pPr>
      <w:r>
        <w:rPr>
          <w:rFonts w:ascii="Times New Roman"/>
          <w:b/>
          <w:i w:val="false"/>
          <w:color w:val="000000"/>
        </w:rPr>
        <w:t xml:space="preserve"> Таблица 5.3 – Интервалы измерений эксплуатационных параметров дорожной одежды и приборы для измерений</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7"/>
        <w:gridCol w:w="1905"/>
        <w:gridCol w:w="7158"/>
      </w:tblGrid>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параметров</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Интервалы измерений, не более, м</w:t>
            </w:r>
          </w:p>
        </w:tc>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 для измерения</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Упругий прогиб дорожной одежды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Дефлектометр (ПДЛ)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Ровность покрытия по IRI</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Профилометр (ПДЛ)</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Колейность покрытия</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измерения колейности (ПДЛ)</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Коэффициент сцепления покрытия</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ПДЛ (ПКРС, Grip Tester и т.п)</w:t>
            </w:r>
          </w:p>
        </w:tc>
      </w:tr>
    </w:tbl>
    <w:bookmarkStart w:name="z310" w:id="284"/>
    <w:p>
      <w:pPr>
        <w:spacing w:after="0"/>
        <w:ind w:left="0"/>
        <w:jc w:val="both"/>
      </w:pPr>
      <w:r>
        <w:rPr>
          <w:rFonts w:ascii="Times New Roman"/>
          <w:b w:val="false"/>
          <w:i w:val="false"/>
          <w:color w:val="000000"/>
          <w:sz w:val="28"/>
        </w:rPr>
        <w:t>
      5.2.25 Лабораторные исследования производятся только при наличии достаточных оснований и в присутствии Заказчика, Подрядчика, организаций авторского и технического надзора либо их уполномоченных представителей.</w:t>
      </w:r>
    </w:p>
    <w:bookmarkEnd w:id="284"/>
    <w:bookmarkStart w:name="z311" w:id="285"/>
    <w:p>
      <w:pPr>
        <w:spacing w:after="0"/>
        <w:ind w:left="0"/>
        <w:jc w:val="both"/>
      </w:pPr>
      <w:r>
        <w:rPr>
          <w:rFonts w:ascii="Times New Roman"/>
          <w:b w:val="false"/>
          <w:i w:val="false"/>
          <w:color w:val="000000"/>
          <w:sz w:val="28"/>
        </w:rPr>
        <w:t>
      5.2.26 Ответственность за разрушение дороги вследствие нарушения технологии и методик отбора кернов возлагается на инициатора исследований.</w:t>
      </w:r>
    </w:p>
    <w:bookmarkEnd w:id="285"/>
    <w:bookmarkStart w:name="z312" w:id="286"/>
    <w:p>
      <w:pPr>
        <w:spacing w:after="0"/>
        <w:ind w:left="0"/>
        <w:jc w:val="both"/>
      </w:pPr>
      <w:r>
        <w:rPr>
          <w:rFonts w:ascii="Times New Roman"/>
          <w:b w:val="false"/>
          <w:i w:val="false"/>
          <w:color w:val="000000"/>
          <w:sz w:val="28"/>
        </w:rPr>
        <w:t>
      5.2.27 Перед отбором кернов Заказчик, его представитель инициатору исследования разъясняют правовые последствия нарушения методик отбора кернов и получают письменное подтверждение о готовности нести материальную ответственность за разрушение дороги.</w:t>
      </w:r>
    </w:p>
    <w:bookmarkEnd w:id="286"/>
    <w:bookmarkStart w:name="z313" w:id="287"/>
    <w:p>
      <w:pPr>
        <w:spacing w:after="0"/>
        <w:ind w:left="0"/>
        <w:jc w:val="both"/>
      </w:pPr>
      <w:r>
        <w:rPr>
          <w:rFonts w:ascii="Times New Roman"/>
          <w:b w:val="false"/>
          <w:i w:val="false"/>
          <w:color w:val="000000"/>
          <w:sz w:val="28"/>
        </w:rPr>
        <w:t>
      5.2.28 Допустимые значения эксплуатационных параметров дорожной одежды в гарантийный период приведены в таблице 5.4.</w:t>
      </w:r>
    </w:p>
    <w:bookmarkEnd w:id="287"/>
    <w:bookmarkStart w:name="z314" w:id="288"/>
    <w:p>
      <w:pPr>
        <w:spacing w:after="0"/>
        <w:ind w:left="0"/>
        <w:jc w:val="left"/>
      </w:pPr>
      <w:r>
        <w:rPr>
          <w:rFonts w:ascii="Times New Roman"/>
          <w:b/>
          <w:i w:val="false"/>
          <w:color w:val="000000"/>
        </w:rPr>
        <w:t xml:space="preserve"> Таблица 5.4 - Допустимые значения эксплуатационных параметров дорожной одежды в гарантийный период</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0"/>
        <w:gridCol w:w="2049"/>
        <w:gridCol w:w="3643"/>
        <w:gridCol w:w="2628"/>
      </w:tblGrid>
      <w:tr>
        <w:trPr>
          <w:trHeight w:val="30" w:hRule="atLeast"/>
        </w:trPr>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параметров</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дорожной одежды, категория, расчетная скорость, условия движения</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значения</w:t>
            </w:r>
          </w:p>
        </w:tc>
      </w:tr>
      <w:tr>
        <w:trPr>
          <w:trHeight w:val="30" w:hRule="atLeast"/>
        </w:trPr>
        <w:tc>
          <w:tcPr>
            <w:tcW w:w="3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Модуль упругости дорожной одежды, МПа</w:t>
            </w:r>
          </w:p>
        </w:tc>
        <w:tc>
          <w:tcPr>
            <w:tcW w:w="2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дорожной одежды (категория дороги)</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(II)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(III)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 (III)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 (IV)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 (V)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переходный (IV)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переходный (V)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80</w:t>
            </w:r>
          </w:p>
        </w:tc>
      </w:tr>
      <w:tr>
        <w:trPr>
          <w:trHeight w:val="30" w:hRule="atLeast"/>
        </w:trPr>
        <w:tc>
          <w:tcPr>
            <w:tcW w:w="3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Ровность покрытия по IRI, м/км</w:t>
            </w:r>
          </w:p>
        </w:tc>
        <w:tc>
          <w:tcPr>
            <w:tcW w:w="2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дорожной одежды (категория дороги)</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(II-V)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 (I-III)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облегченный, (IV-V)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переходный (I-III)</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переходный (IV-V)</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7,6</w:t>
            </w:r>
          </w:p>
        </w:tc>
      </w:tr>
      <w:tr>
        <w:trPr>
          <w:trHeight w:val="30" w:hRule="atLeast"/>
        </w:trPr>
        <w:tc>
          <w:tcPr>
            <w:tcW w:w="3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Колейность покрытия, мм</w:t>
            </w:r>
          </w:p>
        </w:tc>
        <w:tc>
          <w:tcPr>
            <w:tcW w:w="2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расчетная скорость, км/час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120</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и меньше</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30</w:t>
            </w:r>
          </w:p>
        </w:tc>
      </w:tr>
      <w:tr>
        <w:trPr>
          <w:trHeight w:val="30" w:hRule="atLeast"/>
        </w:trPr>
        <w:tc>
          <w:tcPr>
            <w:tcW w:w="3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Коэффициент сцепления покрытия</w:t>
            </w:r>
          </w:p>
        </w:tc>
        <w:tc>
          <w:tcPr>
            <w:tcW w:w="20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условиям* движения</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легкие</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затрудненные</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0,60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 описание условий движения приведено в ПР РК 218-27.</w:t>
            </w:r>
          </w:p>
        </w:tc>
      </w:tr>
    </w:tbl>
    <w:bookmarkStart w:name="z315" w:id="289"/>
    <w:p>
      <w:pPr>
        <w:spacing w:after="0"/>
        <w:ind w:left="0"/>
        <w:jc w:val="both"/>
      </w:pPr>
      <w:r>
        <w:rPr>
          <w:rFonts w:ascii="Times New Roman"/>
          <w:b w:val="false"/>
          <w:i w:val="false"/>
          <w:color w:val="000000"/>
          <w:sz w:val="28"/>
        </w:rPr>
        <w:t>
      5.2.29 Допускаемые дефекты на обочинах и откосах автомобильных дорог в гарантийный период приведены в таблице 5.5.</w:t>
      </w:r>
    </w:p>
    <w:bookmarkEnd w:id="289"/>
    <w:bookmarkStart w:name="z316" w:id="290"/>
    <w:p>
      <w:pPr>
        <w:spacing w:after="0"/>
        <w:ind w:left="0"/>
        <w:jc w:val="both"/>
      </w:pPr>
      <w:r>
        <w:rPr>
          <w:rFonts w:ascii="Times New Roman"/>
          <w:b w:val="false"/>
          <w:i w:val="false"/>
          <w:color w:val="000000"/>
          <w:sz w:val="28"/>
        </w:rPr>
        <w:t>
      5.2.30 Обочина должна содержаться в хорошем состоянии в течение всего срока гарантийного периода, и любые повреждения, такие как, мягкие участки, разрушение кромки и разуплотнение земполотна, должны быть отремонтированы немедленно, а при необходимости заменены надлежащим материалом для восстановления первоначального уровня.</w:t>
      </w:r>
    </w:p>
    <w:bookmarkEnd w:id="290"/>
    <w:bookmarkStart w:name="z317" w:id="291"/>
    <w:p>
      <w:pPr>
        <w:spacing w:after="0"/>
        <w:ind w:left="0"/>
        <w:jc w:val="both"/>
      </w:pPr>
      <w:r>
        <w:rPr>
          <w:rFonts w:ascii="Times New Roman"/>
          <w:b w:val="false"/>
          <w:i w:val="false"/>
          <w:color w:val="000000"/>
          <w:sz w:val="28"/>
        </w:rPr>
        <w:t>
      5.2.31 Для укрепления откоса, Подрядчик во время гарантийного периода должен обеспечить надлежащий всход травяной растительности, как указано в Технических Спецификациях. Гарантийный период на посев трав может начаться позже или раньше гарантийного периода, чем для других дорожных активов в зависимости от времени принятия посева трав, а также надлежащий всход травяной растительности.</w:t>
      </w:r>
    </w:p>
    <w:bookmarkEnd w:id="291"/>
    <w:bookmarkStart w:name="z318" w:id="292"/>
    <w:p>
      <w:pPr>
        <w:spacing w:after="0"/>
        <w:ind w:left="0"/>
        <w:jc w:val="both"/>
      </w:pPr>
      <w:r>
        <w:rPr>
          <w:rFonts w:ascii="Times New Roman"/>
          <w:b w:val="false"/>
          <w:i w:val="false"/>
          <w:color w:val="000000"/>
          <w:sz w:val="28"/>
        </w:rPr>
        <w:t>
      5.2.32 Если гарантийный период на засев трав завершится раньше, чем срок гарантийного периода для других видов работ, Подрядчик и далее должен обеспечить поливом и установлением травяного покрытия до конца срока общего гарантийного периода для основных работ.</w:t>
      </w:r>
    </w:p>
    <w:bookmarkEnd w:id="292"/>
    <w:bookmarkStart w:name="z319" w:id="293"/>
    <w:p>
      <w:pPr>
        <w:spacing w:after="0"/>
        <w:ind w:left="0"/>
        <w:jc w:val="both"/>
      </w:pPr>
      <w:r>
        <w:rPr>
          <w:rFonts w:ascii="Times New Roman"/>
          <w:b w:val="false"/>
          <w:i w:val="false"/>
          <w:color w:val="000000"/>
          <w:sz w:val="28"/>
        </w:rPr>
        <w:t>
      5.2.33 В целях выявления причин возникновения дефекта, возможно проведение детальных обследований, с привлечением лабораторного или любого другого оборудования и инструментального обеспечения, которое обязан предоставить Подрядчик за свой счет.</w:t>
      </w:r>
    </w:p>
    <w:bookmarkEnd w:id="293"/>
    <w:bookmarkStart w:name="z320" w:id="294"/>
    <w:p>
      <w:pPr>
        <w:spacing w:after="0"/>
        <w:ind w:left="0"/>
        <w:jc w:val="both"/>
      </w:pPr>
      <w:r>
        <w:rPr>
          <w:rFonts w:ascii="Times New Roman"/>
          <w:b w:val="false"/>
          <w:i w:val="false"/>
          <w:color w:val="000000"/>
          <w:sz w:val="28"/>
        </w:rPr>
        <w:t>
      5.2.34 При повторном обследовании объекта комиссия должна обращать внимание на дефекты, обнаруженные ранее и фиксировать их изменения, а также состояние устраненных дефектов.</w:t>
      </w:r>
    </w:p>
    <w:bookmarkEnd w:id="294"/>
    <w:bookmarkStart w:name="z321" w:id="295"/>
    <w:p>
      <w:pPr>
        <w:spacing w:after="0"/>
        <w:ind w:left="0"/>
        <w:jc w:val="left"/>
      </w:pPr>
      <w:r>
        <w:rPr>
          <w:rFonts w:ascii="Times New Roman"/>
          <w:b/>
          <w:i w:val="false"/>
          <w:color w:val="000000"/>
        </w:rPr>
        <w:t xml:space="preserve"> Таблица 5.5 – Допускаемые дефекты на обочине и откосах автомобильной дороги в гарантийный период</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1"/>
        <w:gridCol w:w="6478"/>
        <w:gridCol w:w="11"/>
      </w:tblGrid>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дефекта</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Обочина</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Колея</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не более 40 мм</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Неукрепленная обочина</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Обратный уклон обочины</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Плохое сопряжение </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не более 30 мм</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Просадки</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Проломы на обочине</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Промоины</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Сползание</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Выбоины</w:t>
            </w:r>
          </w:p>
        </w:tc>
        <w:tc>
          <w:tcPr>
            <w:tcW w:w="6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Откосы</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Осыпь, обвал, вывал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Промоины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Проломы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Сползание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bl>
    <w:bookmarkStart w:name="z322" w:id="296"/>
    <w:p>
      <w:pPr>
        <w:spacing w:after="0"/>
        <w:ind w:left="0"/>
        <w:jc w:val="both"/>
      </w:pPr>
      <w:r>
        <w:rPr>
          <w:rFonts w:ascii="Times New Roman"/>
          <w:b w:val="false"/>
          <w:i w:val="false"/>
          <w:color w:val="000000"/>
          <w:sz w:val="28"/>
        </w:rPr>
        <w:t>
      5.2.35 После проведенного объезда необходимо составить карточки дефектов (Приложение В), уточнить сроки и методы ремонта дефектов, ответственных за появление дефектов, проанализировать качественные и количественные показатели, представленные в Акте исправления дефекта, дать заключение и составить отчет. Все документы, заключения и отчет подлежат подписанию членами комиссии.</w:t>
      </w:r>
    </w:p>
    <w:bookmarkEnd w:id="296"/>
    <w:p>
      <w:pPr>
        <w:spacing w:after="0"/>
        <w:ind w:left="0"/>
        <w:jc w:val="both"/>
      </w:pPr>
      <w:r>
        <w:rPr>
          <w:rFonts w:ascii="Times New Roman"/>
          <w:b/>
          <w:i w:val="false"/>
          <w:color w:val="000000"/>
          <w:sz w:val="28"/>
        </w:rPr>
        <w:t>5.3 Анализ причин возникновения дефектов</w:t>
      </w:r>
    </w:p>
    <w:bookmarkStart w:name="z324" w:id="297"/>
    <w:p>
      <w:pPr>
        <w:spacing w:after="0"/>
        <w:ind w:left="0"/>
        <w:jc w:val="both"/>
      </w:pPr>
      <w:r>
        <w:rPr>
          <w:rFonts w:ascii="Times New Roman"/>
          <w:b w:val="false"/>
          <w:i w:val="false"/>
          <w:color w:val="000000"/>
          <w:sz w:val="28"/>
        </w:rPr>
        <w:t xml:space="preserve">
      5.3.1 Выявленные дефекты должны быть проанализированы на предмет причин и условий, способствовавших их возникновению. </w:t>
      </w:r>
    </w:p>
    <w:bookmarkEnd w:id="297"/>
    <w:bookmarkStart w:name="z325" w:id="298"/>
    <w:p>
      <w:pPr>
        <w:spacing w:after="0"/>
        <w:ind w:left="0"/>
        <w:jc w:val="both"/>
      </w:pPr>
      <w:r>
        <w:rPr>
          <w:rFonts w:ascii="Times New Roman"/>
          <w:b w:val="false"/>
          <w:i w:val="false"/>
          <w:color w:val="000000"/>
          <w:sz w:val="28"/>
        </w:rPr>
        <w:t>
      5.3.2 Причина возникновения дефекта должна быть отражена в Карточке дефекта (Приложение В).</w:t>
      </w:r>
    </w:p>
    <w:bookmarkEnd w:id="298"/>
    <w:bookmarkStart w:name="z326" w:id="299"/>
    <w:p>
      <w:pPr>
        <w:spacing w:after="0"/>
        <w:ind w:left="0"/>
        <w:jc w:val="both"/>
      </w:pPr>
      <w:r>
        <w:rPr>
          <w:rFonts w:ascii="Times New Roman"/>
          <w:b w:val="false"/>
          <w:i w:val="false"/>
          <w:color w:val="000000"/>
          <w:sz w:val="28"/>
        </w:rPr>
        <w:t>
      5.3.3 Возможными причинами возникновения дефектов могут быть:</w:t>
      </w:r>
    </w:p>
    <w:bookmarkEnd w:id="299"/>
    <w:bookmarkStart w:name="z327" w:id="300"/>
    <w:p>
      <w:pPr>
        <w:spacing w:after="0"/>
        <w:ind w:left="0"/>
        <w:jc w:val="both"/>
      </w:pPr>
      <w:r>
        <w:rPr>
          <w:rFonts w:ascii="Times New Roman"/>
          <w:b w:val="false"/>
          <w:i w:val="false"/>
          <w:color w:val="000000"/>
          <w:sz w:val="28"/>
        </w:rPr>
        <w:t>
      - истечение срока службы материала;</w:t>
      </w:r>
    </w:p>
    <w:bookmarkEnd w:id="300"/>
    <w:bookmarkStart w:name="z328" w:id="301"/>
    <w:p>
      <w:pPr>
        <w:spacing w:after="0"/>
        <w:ind w:left="0"/>
        <w:jc w:val="both"/>
      </w:pPr>
      <w:r>
        <w:rPr>
          <w:rFonts w:ascii="Times New Roman"/>
          <w:b w:val="false"/>
          <w:i w:val="false"/>
          <w:color w:val="000000"/>
          <w:sz w:val="28"/>
        </w:rPr>
        <w:t>
      - изменения свойств материала с течением времени и возможных воздействий окружающей среды, при соблюдении всех требований проекта и нормативно-технической документации при строительстве или ремонте;</w:t>
      </w:r>
    </w:p>
    <w:bookmarkEnd w:id="301"/>
    <w:bookmarkStart w:name="z329" w:id="302"/>
    <w:p>
      <w:pPr>
        <w:spacing w:after="0"/>
        <w:ind w:left="0"/>
        <w:jc w:val="both"/>
      </w:pPr>
      <w:r>
        <w:rPr>
          <w:rFonts w:ascii="Times New Roman"/>
          <w:b w:val="false"/>
          <w:i w:val="false"/>
          <w:color w:val="000000"/>
          <w:sz w:val="28"/>
        </w:rPr>
        <w:t xml:space="preserve">
      - нарушение условий эксплуатации; </w:t>
      </w:r>
    </w:p>
    <w:bookmarkEnd w:id="302"/>
    <w:bookmarkStart w:name="z330" w:id="303"/>
    <w:p>
      <w:pPr>
        <w:spacing w:after="0"/>
        <w:ind w:left="0"/>
        <w:jc w:val="both"/>
      </w:pPr>
      <w:r>
        <w:rPr>
          <w:rFonts w:ascii="Times New Roman"/>
          <w:b w:val="false"/>
          <w:i w:val="false"/>
          <w:color w:val="000000"/>
          <w:sz w:val="28"/>
        </w:rPr>
        <w:t>
      - нарушения во время строительства или ремонта, произведенных Подрядчиком.</w:t>
      </w:r>
    </w:p>
    <w:bookmarkEnd w:id="303"/>
    <w:bookmarkStart w:name="z331" w:id="304"/>
    <w:p>
      <w:pPr>
        <w:spacing w:after="0"/>
        <w:ind w:left="0"/>
        <w:jc w:val="both"/>
      </w:pPr>
      <w:r>
        <w:rPr>
          <w:rFonts w:ascii="Times New Roman"/>
          <w:b w:val="false"/>
          <w:i w:val="false"/>
          <w:color w:val="000000"/>
          <w:sz w:val="28"/>
        </w:rPr>
        <w:t>
      - нарушения во время гарантийного периода при ремонте участков, разрушения кромки и разуплотнения земполотна.</w:t>
      </w:r>
    </w:p>
    <w:bookmarkEnd w:id="304"/>
    <w:bookmarkStart w:name="z332" w:id="305"/>
    <w:p>
      <w:pPr>
        <w:spacing w:after="0"/>
        <w:ind w:left="0"/>
        <w:jc w:val="both"/>
      </w:pPr>
      <w:r>
        <w:rPr>
          <w:rFonts w:ascii="Times New Roman"/>
          <w:b w:val="false"/>
          <w:i w:val="false"/>
          <w:color w:val="000000"/>
          <w:sz w:val="28"/>
        </w:rPr>
        <w:t>
      5.3.4 Подрядчик несет ответственность за дефекты, возникшие в результате допущенных им или его субподрядчиком нарушений во время строительства или ремонта, а также в случаях, если данные нарушения являются сопутствующими источниками возникновения дефекта.</w:t>
      </w:r>
    </w:p>
    <w:bookmarkEnd w:id="305"/>
    <w:bookmarkStart w:name="z333" w:id="306"/>
    <w:p>
      <w:pPr>
        <w:spacing w:after="0"/>
        <w:ind w:left="0"/>
        <w:jc w:val="both"/>
      </w:pPr>
      <w:r>
        <w:rPr>
          <w:rFonts w:ascii="Times New Roman"/>
          <w:b w:val="false"/>
          <w:i w:val="false"/>
          <w:color w:val="000000"/>
          <w:sz w:val="28"/>
        </w:rPr>
        <w:t>
      5.3.5 Во время гарантийного периода Подрядчик должен иметь на участке необходимое оборудование для регулярного устранения повреждений и износа в связи с разуплотнением обочин.</w:t>
      </w:r>
    </w:p>
    <w:bookmarkEnd w:id="306"/>
    <w:bookmarkStart w:name="z334" w:id="307"/>
    <w:p>
      <w:pPr>
        <w:spacing w:after="0"/>
        <w:ind w:left="0"/>
        <w:jc w:val="both"/>
      </w:pPr>
      <w:r>
        <w:rPr>
          <w:rFonts w:ascii="Times New Roman"/>
          <w:b w:val="false"/>
          <w:i w:val="false"/>
          <w:color w:val="000000"/>
          <w:sz w:val="28"/>
        </w:rPr>
        <w:t>
      5.3.6 Получение доказательств отсутствия вины Подрядчика в возникновении дефекта, является полной ответственностью Подрядчика.</w:t>
      </w:r>
    </w:p>
    <w:bookmarkEnd w:id="307"/>
    <w:p>
      <w:pPr>
        <w:spacing w:after="0"/>
        <w:ind w:left="0"/>
        <w:jc w:val="both"/>
      </w:pPr>
      <w:r>
        <w:rPr>
          <w:rFonts w:ascii="Times New Roman"/>
          <w:b/>
          <w:i w:val="false"/>
          <w:color w:val="000000"/>
          <w:sz w:val="28"/>
        </w:rPr>
        <w:t>5.4 Отчет о проверке</w:t>
      </w:r>
    </w:p>
    <w:bookmarkStart w:name="z336" w:id="308"/>
    <w:p>
      <w:pPr>
        <w:spacing w:after="0"/>
        <w:ind w:left="0"/>
        <w:jc w:val="both"/>
      </w:pPr>
      <w:r>
        <w:rPr>
          <w:rFonts w:ascii="Times New Roman"/>
          <w:b w:val="false"/>
          <w:i w:val="false"/>
          <w:color w:val="000000"/>
          <w:sz w:val="28"/>
        </w:rPr>
        <w:t>
      5.4.1 После проведения проверки по исправлению дефектов составляется отчет в 7 экземплярах, который подписывается членами комиссии. Два экземпляра отчета предоставляется Заказчику, и по одному остальным остается у представителей РГУ "Облжоллаборатория", Подрядчика, эксплуатирующей организации, представителей технического и авторского надзоров. Отчет предоставляется в электронном виде (в формате PDF) и на бумажном носителе.</w:t>
      </w:r>
    </w:p>
    <w:bookmarkEnd w:id="308"/>
    <w:bookmarkStart w:name="z337" w:id="309"/>
    <w:p>
      <w:pPr>
        <w:spacing w:after="0"/>
        <w:ind w:left="0"/>
        <w:jc w:val="both"/>
      </w:pPr>
      <w:r>
        <w:rPr>
          <w:rFonts w:ascii="Times New Roman"/>
          <w:b w:val="false"/>
          <w:i w:val="false"/>
          <w:color w:val="000000"/>
          <w:sz w:val="28"/>
        </w:rPr>
        <w:t>
      5.4.2 Отчет о проверках содержит:</w:t>
      </w:r>
    </w:p>
    <w:bookmarkEnd w:id="309"/>
    <w:bookmarkStart w:name="z338" w:id="310"/>
    <w:p>
      <w:pPr>
        <w:spacing w:after="0"/>
        <w:ind w:left="0"/>
        <w:jc w:val="both"/>
      </w:pPr>
      <w:r>
        <w:rPr>
          <w:rFonts w:ascii="Times New Roman"/>
          <w:b w:val="false"/>
          <w:i w:val="false"/>
          <w:color w:val="000000"/>
          <w:sz w:val="28"/>
        </w:rPr>
        <w:t xml:space="preserve">
      - </w:t>
      </w:r>
      <w:r>
        <w:rPr>
          <w:rFonts w:ascii="Times New Roman"/>
          <w:b w:val="false"/>
          <w:i/>
          <w:color w:val="000000"/>
          <w:sz w:val="28"/>
        </w:rPr>
        <w:t>"Описательную</w:t>
      </w:r>
      <w:r>
        <w:rPr>
          <w:rFonts w:ascii="Times New Roman"/>
          <w:b w:val="false"/>
          <w:i w:val="false"/>
          <w:color w:val="000000"/>
          <w:sz w:val="28"/>
        </w:rPr>
        <w:t xml:space="preserve"> </w:t>
      </w:r>
      <w:r>
        <w:rPr>
          <w:rFonts w:ascii="Times New Roman"/>
          <w:b w:val="false"/>
          <w:i/>
          <w:color w:val="000000"/>
          <w:sz w:val="28"/>
        </w:rPr>
        <w:t>часть"</w:t>
      </w:r>
      <w:r>
        <w:rPr>
          <w:rFonts w:ascii="Times New Roman"/>
          <w:b w:val="false"/>
          <w:i w:val="false"/>
          <w:color w:val="000000"/>
          <w:sz w:val="28"/>
        </w:rPr>
        <w:t xml:space="preserve"> хода проведения проверки, выявленные замечания и намеченные методы устранения (Приложение Д).</w:t>
      </w:r>
    </w:p>
    <w:bookmarkEnd w:id="310"/>
    <w:bookmarkStart w:name="z339" w:id="311"/>
    <w:p>
      <w:pPr>
        <w:spacing w:after="0"/>
        <w:ind w:left="0"/>
        <w:jc w:val="both"/>
      </w:pPr>
      <w:r>
        <w:rPr>
          <w:rFonts w:ascii="Times New Roman"/>
          <w:b w:val="false"/>
          <w:i w:val="false"/>
          <w:color w:val="000000"/>
          <w:sz w:val="28"/>
        </w:rPr>
        <w:t xml:space="preserve">
      - </w:t>
      </w:r>
      <w:r>
        <w:rPr>
          <w:rFonts w:ascii="Times New Roman"/>
          <w:b w:val="false"/>
          <w:i/>
          <w:color w:val="000000"/>
          <w:sz w:val="28"/>
        </w:rPr>
        <w:t>"Карточку</w:t>
      </w:r>
      <w:r>
        <w:rPr>
          <w:rFonts w:ascii="Times New Roman"/>
          <w:b w:val="false"/>
          <w:i w:val="false"/>
          <w:color w:val="000000"/>
          <w:sz w:val="28"/>
        </w:rPr>
        <w:t xml:space="preserve"> </w:t>
      </w:r>
      <w:r>
        <w:rPr>
          <w:rFonts w:ascii="Times New Roman"/>
          <w:b w:val="false"/>
          <w:i/>
          <w:color w:val="000000"/>
          <w:sz w:val="28"/>
        </w:rPr>
        <w:t>дефекта"</w:t>
      </w:r>
      <w:r>
        <w:rPr>
          <w:rFonts w:ascii="Times New Roman"/>
          <w:b w:val="false"/>
          <w:i w:val="false"/>
          <w:color w:val="000000"/>
          <w:sz w:val="28"/>
        </w:rPr>
        <w:t>, заполняемую на основании обследования (Приложение В).</w:t>
      </w:r>
    </w:p>
    <w:bookmarkEnd w:id="311"/>
    <w:bookmarkStart w:name="z340" w:id="312"/>
    <w:p>
      <w:pPr>
        <w:spacing w:after="0"/>
        <w:ind w:left="0"/>
        <w:jc w:val="both"/>
      </w:pPr>
      <w:r>
        <w:rPr>
          <w:rFonts w:ascii="Times New Roman"/>
          <w:b w:val="false"/>
          <w:i w:val="false"/>
          <w:color w:val="000000"/>
          <w:sz w:val="28"/>
        </w:rPr>
        <w:t xml:space="preserve">
      - </w:t>
      </w:r>
      <w:r>
        <w:rPr>
          <w:rFonts w:ascii="Times New Roman"/>
          <w:b w:val="false"/>
          <w:i/>
          <w:color w:val="000000"/>
          <w:sz w:val="28"/>
        </w:rPr>
        <w:t>"Акт</w:t>
      </w:r>
      <w:r>
        <w:rPr>
          <w:rFonts w:ascii="Times New Roman"/>
          <w:b w:val="false"/>
          <w:i w:val="false"/>
          <w:color w:val="000000"/>
          <w:sz w:val="28"/>
        </w:rPr>
        <w:t xml:space="preserve"> </w:t>
      </w:r>
      <w:r>
        <w:rPr>
          <w:rFonts w:ascii="Times New Roman"/>
          <w:b w:val="false"/>
          <w:i/>
          <w:color w:val="000000"/>
          <w:sz w:val="28"/>
        </w:rPr>
        <w:t>исправления</w:t>
      </w:r>
      <w:r>
        <w:rPr>
          <w:rFonts w:ascii="Times New Roman"/>
          <w:b w:val="false"/>
          <w:i w:val="false"/>
          <w:color w:val="000000"/>
          <w:sz w:val="28"/>
        </w:rPr>
        <w:t xml:space="preserve"> </w:t>
      </w:r>
      <w:r>
        <w:rPr>
          <w:rFonts w:ascii="Times New Roman"/>
          <w:b w:val="false"/>
          <w:i/>
          <w:color w:val="000000"/>
          <w:sz w:val="28"/>
        </w:rPr>
        <w:t>дефекта"</w:t>
      </w:r>
      <w:r>
        <w:rPr>
          <w:rFonts w:ascii="Times New Roman"/>
          <w:b w:val="false"/>
          <w:i w:val="false"/>
          <w:color w:val="000000"/>
          <w:sz w:val="28"/>
        </w:rPr>
        <w:t xml:space="preserve"> с приложением всей информации, доказывающей качество и объем произведенных исправлений (Приложение Е).</w:t>
      </w:r>
    </w:p>
    <w:bookmarkEnd w:id="312"/>
    <w:bookmarkStart w:name="z341" w:id="313"/>
    <w:p>
      <w:pPr>
        <w:spacing w:after="0"/>
        <w:ind w:left="0"/>
        <w:jc w:val="both"/>
      </w:pPr>
      <w:r>
        <w:rPr>
          <w:rFonts w:ascii="Times New Roman"/>
          <w:b w:val="false"/>
          <w:i w:val="false"/>
          <w:color w:val="000000"/>
          <w:sz w:val="28"/>
        </w:rPr>
        <w:t xml:space="preserve">
      - </w:t>
      </w:r>
      <w:r>
        <w:rPr>
          <w:rFonts w:ascii="Times New Roman"/>
          <w:b w:val="false"/>
          <w:i/>
          <w:color w:val="000000"/>
          <w:sz w:val="28"/>
        </w:rPr>
        <w:t>"Сводную</w:t>
      </w:r>
      <w:r>
        <w:rPr>
          <w:rFonts w:ascii="Times New Roman"/>
          <w:b w:val="false"/>
          <w:i w:val="false"/>
          <w:color w:val="000000"/>
          <w:sz w:val="28"/>
        </w:rPr>
        <w:t xml:space="preserve"> </w:t>
      </w:r>
      <w:r>
        <w:rPr>
          <w:rFonts w:ascii="Times New Roman"/>
          <w:b w:val="false"/>
          <w:i/>
          <w:color w:val="000000"/>
          <w:sz w:val="28"/>
        </w:rPr>
        <w:t>ведомость</w:t>
      </w:r>
      <w:r>
        <w:rPr>
          <w:rFonts w:ascii="Times New Roman"/>
          <w:b w:val="false"/>
          <w:i w:val="false"/>
          <w:color w:val="000000"/>
          <w:sz w:val="28"/>
        </w:rPr>
        <w:t xml:space="preserve"> </w:t>
      </w:r>
      <w:r>
        <w:rPr>
          <w:rFonts w:ascii="Times New Roman"/>
          <w:b w:val="false"/>
          <w:i/>
          <w:color w:val="000000"/>
          <w:sz w:val="28"/>
        </w:rPr>
        <w:t>дефектов"</w:t>
      </w:r>
      <w:r>
        <w:rPr>
          <w:rFonts w:ascii="Times New Roman"/>
          <w:b w:val="false"/>
          <w:i w:val="false"/>
          <w:color w:val="000000"/>
          <w:sz w:val="28"/>
        </w:rPr>
        <w:t>, включающую дефекты, обнаруженные в гарантийный период (Приложение Ж).</w:t>
      </w:r>
    </w:p>
    <w:bookmarkEnd w:id="313"/>
    <w:bookmarkStart w:name="z342" w:id="314"/>
    <w:p>
      <w:pPr>
        <w:spacing w:after="0"/>
        <w:ind w:left="0"/>
        <w:jc w:val="both"/>
      </w:pPr>
      <w:r>
        <w:rPr>
          <w:rFonts w:ascii="Times New Roman"/>
          <w:b w:val="false"/>
          <w:i w:val="false"/>
          <w:color w:val="000000"/>
          <w:sz w:val="28"/>
        </w:rPr>
        <w:t>
      5.4.3 В "</w:t>
      </w:r>
      <w:r>
        <w:rPr>
          <w:rFonts w:ascii="Times New Roman"/>
          <w:b w:val="false"/>
          <w:i/>
          <w:color w:val="000000"/>
          <w:sz w:val="28"/>
        </w:rPr>
        <w:t>Описательной</w:t>
      </w:r>
      <w:r>
        <w:rPr>
          <w:rFonts w:ascii="Times New Roman"/>
          <w:b w:val="false"/>
          <w:i w:val="false"/>
          <w:color w:val="000000"/>
          <w:sz w:val="28"/>
        </w:rPr>
        <w:t xml:space="preserve"> </w:t>
      </w:r>
      <w:r>
        <w:rPr>
          <w:rFonts w:ascii="Times New Roman"/>
          <w:b w:val="false"/>
          <w:i/>
          <w:color w:val="000000"/>
          <w:sz w:val="28"/>
        </w:rPr>
        <w:t>части"</w:t>
      </w:r>
      <w:r>
        <w:rPr>
          <w:rFonts w:ascii="Times New Roman"/>
          <w:b w:val="false"/>
          <w:i w:val="false"/>
          <w:color w:val="000000"/>
          <w:sz w:val="28"/>
        </w:rPr>
        <w:t xml:space="preserve"> указываются следующие данные:</w:t>
      </w:r>
    </w:p>
    <w:bookmarkEnd w:id="314"/>
    <w:bookmarkStart w:name="z343" w:id="315"/>
    <w:p>
      <w:pPr>
        <w:spacing w:after="0"/>
        <w:ind w:left="0"/>
        <w:jc w:val="both"/>
      </w:pPr>
      <w:r>
        <w:rPr>
          <w:rFonts w:ascii="Times New Roman"/>
          <w:b w:val="false"/>
          <w:i w:val="false"/>
          <w:color w:val="000000"/>
          <w:sz w:val="28"/>
        </w:rPr>
        <w:t xml:space="preserve">
      - в </w:t>
      </w:r>
      <w:r>
        <w:rPr>
          <w:rFonts w:ascii="Times New Roman"/>
          <w:b w:val="false"/>
          <w:i/>
          <w:color w:val="000000"/>
          <w:sz w:val="28"/>
        </w:rPr>
        <w:t>"Введении"</w:t>
      </w:r>
      <w:r>
        <w:rPr>
          <w:rFonts w:ascii="Times New Roman"/>
          <w:b w:val="false"/>
          <w:i w:val="false"/>
          <w:color w:val="000000"/>
          <w:sz w:val="28"/>
        </w:rPr>
        <w:t xml:space="preserve"> указывается краткая характеристика объекта, находящегося на гарантии, участники проекта (Подрядчик, Заказчик, службы технического и авторского надзоров), параметры объекта, дата начала и срок гарантийного периода и другая информация, относящаяся к объекту.</w:t>
      </w:r>
    </w:p>
    <w:bookmarkEnd w:id="315"/>
    <w:bookmarkStart w:name="z344" w:id="316"/>
    <w:p>
      <w:pPr>
        <w:spacing w:after="0"/>
        <w:ind w:left="0"/>
        <w:jc w:val="both"/>
      </w:pPr>
      <w:r>
        <w:rPr>
          <w:rFonts w:ascii="Times New Roman"/>
          <w:b w:val="false"/>
          <w:i w:val="false"/>
          <w:color w:val="000000"/>
          <w:sz w:val="28"/>
        </w:rPr>
        <w:t xml:space="preserve">
      - в подразделе </w:t>
      </w:r>
      <w:r>
        <w:rPr>
          <w:rFonts w:ascii="Times New Roman"/>
          <w:b w:val="false"/>
          <w:i/>
          <w:color w:val="000000"/>
          <w:sz w:val="28"/>
        </w:rPr>
        <w:t>"Краткая</w:t>
      </w:r>
      <w:r>
        <w:rPr>
          <w:rFonts w:ascii="Times New Roman"/>
          <w:b w:val="false"/>
          <w:i w:val="false"/>
          <w:color w:val="000000"/>
          <w:sz w:val="28"/>
        </w:rPr>
        <w:t xml:space="preserve"> </w:t>
      </w:r>
      <w:r>
        <w:rPr>
          <w:rFonts w:ascii="Times New Roman"/>
          <w:b w:val="false"/>
          <w:i/>
          <w:color w:val="000000"/>
          <w:sz w:val="28"/>
        </w:rPr>
        <w:t>хронология</w:t>
      </w:r>
      <w:r>
        <w:rPr>
          <w:rFonts w:ascii="Times New Roman"/>
          <w:b w:val="false"/>
          <w:i w:val="false"/>
          <w:color w:val="000000"/>
          <w:sz w:val="28"/>
        </w:rPr>
        <w:t xml:space="preserve"> </w:t>
      </w:r>
      <w:r>
        <w:rPr>
          <w:rFonts w:ascii="Times New Roman"/>
          <w:b w:val="false"/>
          <w:i/>
          <w:color w:val="000000"/>
          <w:sz w:val="28"/>
        </w:rPr>
        <w:t>проведенных</w:t>
      </w:r>
      <w:r>
        <w:rPr>
          <w:rFonts w:ascii="Times New Roman"/>
          <w:b w:val="false"/>
          <w:i w:val="false"/>
          <w:color w:val="000000"/>
          <w:sz w:val="28"/>
        </w:rPr>
        <w:t xml:space="preserve"> </w:t>
      </w:r>
      <w:r>
        <w:rPr>
          <w:rFonts w:ascii="Times New Roman"/>
          <w:b w:val="false"/>
          <w:i/>
          <w:color w:val="000000"/>
          <w:sz w:val="28"/>
        </w:rPr>
        <w:t>проверок</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начала</w:t>
      </w:r>
      <w:r>
        <w:rPr>
          <w:rFonts w:ascii="Times New Roman"/>
          <w:b w:val="false"/>
          <w:i w:val="false"/>
          <w:color w:val="000000"/>
          <w:sz w:val="28"/>
        </w:rPr>
        <w:t xml:space="preserve"> </w:t>
      </w:r>
      <w:r>
        <w:rPr>
          <w:rFonts w:ascii="Times New Roman"/>
          <w:b w:val="false"/>
          <w:i/>
          <w:color w:val="000000"/>
          <w:sz w:val="28"/>
        </w:rPr>
        <w:t>по</w:t>
      </w:r>
      <w:r>
        <w:rPr>
          <w:rFonts w:ascii="Times New Roman"/>
          <w:b w:val="false"/>
          <w:i w:val="false"/>
          <w:color w:val="000000"/>
          <w:sz w:val="28"/>
        </w:rPr>
        <w:t xml:space="preserve"> </w:t>
      </w:r>
      <w:r>
        <w:rPr>
          <w:rFonts w:ascii="Times New Roman"/>
          <w:b w:val="false"/>
          <w:i/>
          <w:color w:val="000000"/>
          <w:sz w:val="28"/>
        </w:rPr>
        <w:t>настоящее</w:t>
      </w:r>
      <w:r>
        <w:rPr>
          <w:rFonts w:ascii="Times New Roman"/>
          <w:b w:val="false"/>
          <w:i w:val="false"/>
          <w:color w:val="000000"/>
          <w:sz w:val="28"/>
        </w:rPr>
        <w:t xml:space="preserve"> </w:t>
      </w:r>
      <w:r>
        <w:rPr>
          <w:rFonts w:ascii="Times New Roman"/>
          <w:b w:val="false"/>
          <w:i/>
          <w:color w:val="000000"/>
          <w:sz w:val="28"/>
        </w:rPr>
        <w:t>время</w:t>
      </w:r>
      <w:r>
        <w:rPr>
          <w:rFonts w:ascii="Times New Roman"/>
          <w:b w:val="false"/>
          <w:i w:val="false"/>
          <w:color w:val="000000"/>
          <w:sz w:val="28"/>
        </w:rPr>
        <w:t xml:space="preserve"> </w:t>
      </w:r>
      <w:r>
        <w:rPr>
          <w:rFonts w:ascii="Times New Roman"/>
          <w:b w:val="false"/>
          <w:i/>
          <w:color w:val="000000"/>
          <w:sz w:val="28"/>
        </w:rPr>
        <w:t>гарантийного</w:t>
      </w:r>
      <w:r>
        <w:rPr>
          <w:rFonts w:ascii="Times New Roman"/>
          <w:b w:val="false"/>
          <w:i w:val="false"/>
          <w:color w:val="000000"/>
          <w:sz w:val="28"/>
        </w:rPr>
        <w:t xml:space="preserve"> </w:t>
      </w:r>
      <w:r>
        <w:rPr>
          <w:rFonts w:ascii="Times New Roman"/>
          <w:b w:val="false"/>
          <w:i/>
          <w:color w:val="000000"/>
          <w:sz w:val="28"/>
        </w:rPr>
        <w:t>периода"</w:t>
      </w:r>
      <w:r>
        <w:rPr>
          <w:rFonts w:ascii="Times New Roman"/>
          <w:b w:val="false"/>
          <w:i w:val="false"/>
          <w:color w:val="000000"/>
          <w:sz w:val="28"/>
        </w:rPr>
        <w:t xml:space="preserve"> указывается период проводимых проверок и кем были произведены проверки, причины возможного отсутствия членов комиссии, общее количество проведенных проверок и представленных отчетов и т.п.</w:t>
      </w:r>
    </w:p>
    <w:bookmarkEnd w:id="316"/>
    <w:bookmarkStart w:name="z345" w:id="317"/>
    <w:p>
      <w:pPr>
        <w:spacing w:after="0"/>
        <w:ind w:left="0"/>
        <w:jc w:val="both"/>
      </w:pPr>
      <w:r>
        <w:rPr>
          <w:rFonts w:ascii="Times New Roman"/>
          <w:b w:val="false"/>
          <w:i w:val="false"/>
          <w:color w:val="000000"/>
          <w:sz w:val="28"/>
        </w:rPr>
        <w:t xml:space="preserve">
      - в подразделе </w:t>
      </w:r>
      <w:r>
        <w:rPr>
          <w:rFonts w:ascii="Times New Roman"/>
          <w:b w:val="false"/>
          <w:i/>
          <w:color w:val="000000"/>
          <w:sz w:val="28"/>
        </w:rPr>
        <w:t>"Выявленные</w:t>
      </w:r>
      <w:r>
        <w:rPr>
          <w:rFonts w:ascii="Times New Roman"/>
          <w:b w:val="false"/>
          <w:i w:val="false"/>
          <w:color w:val="000000"/>
          <w:sz w:val="28"/>
        </w:rPr>
        <w:t xml:space="preserve"> </w:t>
      </w:r>
      <w:r>
        <w:rPr>
          <w:rFonts w:ascii="Times New Roman"/>
          <w:b w:val="false"/>
          <w:i/>
          <w:color w:val="000000"/>
          <w:sz w:val="28"/>
        </w:rPr>
        <w:t>дефекты</w:t>
      </w: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w:t>
      </w:r>
      <w:r>
        <w:rPr>
          <w:rFonts w:ascii="Times New Roman"/>
          <w:b w:val="false"/>
          <w:i/>
          <w:color w:val="000000"/>
          <w:sz w:val="28"/>
        </w:rPr>
        <w:t>сроки</w:t>
      </w:r>
      <w:r>
        <w:rPr>
          <w:rFonts w:ascii="Times New Roman"/>
          <w:b w:val="false"/>
          <w:i w:val="false"/>
          <w:color w:val="000000"/>
          <w:sz w:val="28"/>
        </w:rPr>
        <w:t xml:space="preserve"> </w:t>
      </w:r>
      <w:r>
        <w:rPr>
          <w:rFonts w:ascii="Times New Roman"/>
          <w:b w:val="false"/>
          <w:i/>
          <w:color w:val="000000"/>
          <w:sz w:val="28"/>
        </w:rPr>
        <w:t>исправления"</w:t>
      </w:r>
      <w:r>
        <w:rPr>
          <w:rFonts w:ascii="Times New Roman"/>
          <w:b w:val="false"/>
          <w:i w:val="false"/>
          <w:color w:val="000000"/>
          <w:sz w:val="28"/>
        </w:rPr>
        <w:t>, в соответствии со "Сводной ведомостью дефектов, обнаруженных в гарантийный период", представляется краткое описание выявленных дефектов, причины появления дефектов, ответственные лица за появление дефектов и основные принятые решения, действия по данному дефекту на момент составления отчета.</w:t>
      </w:r>
    </w:p>
    <w:bookmarkEnd w:id="317"/>
    <w:bookmarkStart w:name="z346" w:id="318"/>
    <w:p>
      <w:pPr>
        <w:spacing w:after="0"/>
        <w:ind w:left="0"/>
        <w:jc w:val="both"/>
      </w:pPr>
      <w:r>
        <w:rPr>
          <w:rFonts w:ascii="Times New Roman"/>
          <w:b w:val="false"/>
          <w:i w:val="false"/>
          <w:color w:val="000000"/>
          <w:sz w:val="28"/>
        </w:rPr>
        <w:t xml:space="preserve">
      - в подразделе </w:t>
      </w:r>
      <w:r>
        <w:rPr>
          <w:rFonts w:ascii="Times New Roman"/>
          <w:b w:val="false"/>
          <w:i/>
          <w:color w:val="000000"/>
          <w:sz w:val="28"/>
        </w:rPr>
        <w:t>"Приложение"</w:t>
      </w:r>
      <w:r>
        <w:rPr>
          <w:rFonts w:ascii="Times New Roman"/>
          <w:b w:val="false"/>
          <w:i w:val="false"/>
          <w:color w:val="000000"/>
          <w:sz w:val="28"/>
        </w:rPr>
        <w:t xml:space="preserve"> прилагаются Карточки дефектов, Акты исправления дефектов, Сводная ведомость дефектов, обнаруженных в гарантийный период и План проведения осмотра гарантийных участков.</w:t>
      </w:r>
    </w:p>
    <w:bookmarkEnd w:id="318"/>
    <w:bookmarkStart w:name="z347" w:id="319"/>
    <w:p>
      <w:pPr>
        <w:spacing w:after="0"/>
        <w:ind w:left="0"/>
        <w:jc w:val="both"/>
      </w:pPr>
      <w:r>
        <w:rPr>
          <w:rFonts w:ascii="Times New Roman"/>
          <w:b w:val="false"/>
          <w:i w:val="false"/>
          <w:color w:val="000000"/>
          <w:sz w:val="28"/>
        </w:rPr>
        <w:t xml:space="preserve">
      5.4.4 </w:t>
      </w:r>
      <w:r>
        <w:rPr>
          <w:rFonts w:ascii="Times New Roman"/>
          <w:b w:val="false"/>
          <w:i/>
          <w:color w:val="000000"/>
          <w:sz w:val="28"/>
        </w:rPr>
        <w:t>"Карточка</w:t>
      </w:r>
      <w:r>
        <w:rPr>
          <w:rFonts w:ascii="Times New Roman"/>
          <w:b w:val="false"/>
          <w:i w:val="false"/>
          <w:color w:val="000000"/>
          <w:sz w:val="28"/>
        </w:rPr>
        <w:t xml:space="preserve"> </w:t>
      </w:r>
      <w:r>
        <w:rPr>
          <w:rFonts w:ascii="Times New Roman"/>
          <w:b w:val="false"/>
          <w:i/>
          <w:color w:val="000000"/>
          <w:sz w:val="28"/>
        </w:rPr>
        <w:t>дефекта"</w:t>
      </w:r>
      <w:r>
        <w:rPr>
          <w:rFonts w:ascii="Times New Roman"/>
          <w:b w:val="false"/>
          <w:i w:val="false"/>
          <w:color w:val="000000"/>
          <w:sz w:val="28"/>
        </w:rPr>
        <w:t xml:space="preserve"> составляется каждый раз при проведении плановой или внеплановой проверки (Приложение В), с момента выявления дефекта до момента его исправления.</w:t>
      </w:r>
    </w:p>
    <w:bookmarkEnd w:id="319"/>
    <w:bookmarkStart w:name="z348" w:id="320"/>
    <w:p>
      <w:pPr>
        <w:spacing w:after="0"/>
        <w:ind w:left="0"/>
        <w:jc w:val="both"/>
      </w:pPr>
      <w:r>
        <w:rPr>
          <w:rFonts w:ascii="Times New Roman"/>
          <w:b w:val="false"/>
          <w:i w:val="false"/>
          <w:color w:val="000000"/>
          <w:sz w:val="28"/>
        </w:rPr>
        <w:t>
      - Каждая Карточка дефекта должна иметь свой номер. Нумерация карточек принимается сквозной, с номера 1.0 и через точку модификации карточек на данный дефект при последующих осмотрах и изменениях.</w:t>
      </w:r>
    </w:p>
    <w:bookmarkEnd w:id="320"/>
    <w:bookmarkStart w:name="z349" w:id="321"/>
    <w:p>
      <w:pPr>
        <w:spacing w:after="0"/>
        <w:ind w:left="0"/>
        <w:jc w:val="both"/>
      </w:pPr>
      <w:r>
        <w:rPr>
          <w:rFonts w:ascii="Times New Roman"/>
          <w:b w:val="false"/>
          <w:i w:val="false"/>
          <w:color w:val="000000"/>
          <w:sz w:val="28"/>
        </w:rPr>
        <w:t>
      - Дата обследования. Указывается дата, когда было произведено обследование. Такими датами могут быть дата выявления дефекта или дата последующего обследования дефекта.</w:t>
      </w:r>
    </w:p>
    <w:bookmarkEnd w:id="321"/>
    <w:bookmarkStart w:name="z350" w:id="322"/>
    <w:p>
      <w:pPr>
        <w:spacing w:after="0"/>
        <w:ind w:left="0"/>
        <w:jc w:val="both"/>
      </w:pPr>
      <w:r>
        <w:rPr>
          <w:rFonts w:ascii="Times New Roman"/>
          <w:b w:val="false"/>
          <w:i w:val="false"/>
          <w:color w:val="000000"/>
          <w:sz w:val="28"/>
        </w:rPr>
        <w:t>
      - Наименование проекта. Указывается полное наименование проекта.</w:t>
      </w:r>
    </w:p>
    <w:bookmarkEnd w:id="322"/>
    <w:bookmarkStart w:name="z351" w:id="323"/>
    <w:p>
      <w:pPr>
        <w:spacing w:after="0"/>
        <w:ind w:left="0"/>
        <w:jc w:val="both"/>
      </w:pPr>
      <w:r>
        <w:rPr>
          <w:rFonts w:ascii="Times New Roman"/>
          <w:b w:val="false"/>
          <w:i w:val="false"/>
          <w:color w:val="000000"/>
          <w:sz w:val="28"/>
        </w:rPr>
        <w:t>
      - Участок. Указывается наименование участка.</w:t>
      </w:r>
    </w:p>
    <w:bookmarkEnd w:id="323"/>
    <w:bookmarkStart w:name="z352" w:id="324"/>
    <w:p>
      <w:pPr>
        <w:spacing w:after="0"/>
        <w:ind w:left="0"/>
        <w:jc w:val="both"/>
      </w:pPr>
      <w:r>
        <w:rPr>
          <w:rFonts w:ascii="Times New Roman"/>
          <w:b w:val="false"/>
          <w:i w:val="false"/>
          <w:color w:val="000000"/>
          <w:sz w:val="28"/>
        </w:rPr>
        <w:t>
      - Заказчик. Указывается наименование компании заказчика.</w:t>
      </w:r>
    </w:p>
    <w:bookmarkEnd w:id="324"/>
    <w:bookmarkStart w:name="z353" w:id="325"/>
    <w:p>
      <w:pPr>
        <w:spacing w:after="0"/>
        <w:ind w:left="0"/>
        <w:jc w:val="both"/>
      </w:pPr>
      <w:r>
        <w:rPr>
          <w:rFonts w:ascii="Times New Roman"/>
          <w:b w:val="false"/>
          <w:i w:val="false"/>
          <w:color w:val="000000"/>
          <w:sz w:val="28"/>
        </w:rPr>
        <w:t>
      - Подрядчик. Указывается наименование компании Подрядчика.</w:t>
      </w:r>
    </w:p>
    <w:bookmarkEnd w:id="325"/>
    <w:bookmarkStart w:name="z354" w:id="326"/>
    <w:p>
      <w:pPr>
        <w:spacing w:after="0"/>
        <w:ind w:left="0"/>
        <w:jc w:val="both"/>
      </w:pPr>
      <w:r>
        <w:rPr>
          <w:rFonts w:ascii="Times New Roman"/>
          <w:b w:val="false"/>
          <w:i w:val="false"/>
          <w:color w:val="000000"/>
          <w:sz w:val="28"/>
        </w:rPr>
        <w:t>
      - Технический надзор. Указывается наименование компании, осуществлявшей технический надзор.</w:t>
      </w:r>
    </w:p>
    <w:bookmarkEnd w:id="326"/>
    <w:bookmarkStart w:name="z355" w:id="327"/>
    <w:p>
      <w:pPr>
        <w:spacing w:after="0"/>
        <w:ind w:left="0"/>
        <w:jc w:val="both"/>
      </w:pPr>
      <w:r>
        <w:rPr>
          <w:rFonts w:ascii="Times New Roman"/>
          <w:b w:val="false"/>
          <w:i w:val="false"/>
          <w:color w:val="000000"/>
          <w:sz w:val="28"/>
        </w:rPr>
        <w:t>
      - Авторский надзор. Указывается наименование компании, осуществлявшей авторский надзор.</w:t>
      </w:r>
    </w:p>
    <w:bookmarkEnd w:id="327"/>
    <w:bookmarkStart w:name="z356" w:id="328"/>
    <w:p>
      <w:pPr>
        <w:spacing w:after="0"/>
        <w:ind w:left="0"/>
        <w:jc w:val="both"/>
      </w:pPr>
      <w:r>
        <w:rPr>
          <w:rFonts w:ascii="Times New Roman"/>
          <w:b w:val="false"/>
          <w:i w:val="false"/>
          <w:color w:val="000000"/>
          <w:sz w:val="28"/>
        </w:rPr>
        <w:t>
      - Местоположение дефекта. Указывается точный адрес (километраж /пикетаж, конструкция, сторона и т.д.) дефекта.</w:t>
      </w:r>
    </w:p>
    <w:bookmarkEnd w:id="328"/>
    <w:bookmarkStart w:name="z357" w:id="329"/>
    <w:p>
      <w:pPr>
        <w:spacing w:after="0"/>
        <w:ind w:left="0"/>
        <w:jc w:val="both"/>
      </w:pPr>
      <w:r>
        <w:rPr>
          <w:rFonts w:ascii="Times New Roman"/>
          <w:b w:val="false"/>
          <w:i w:val="false"/>
          <w:color w:val="000000"/>
          <w:sz w:val="28"/>
        </w:rPr>
        <w:t>
      - Дата обнаружения дефекта. Указывается дата первого обнаружения дефекта.</w:t>
      </w:r>
    </w:p>
    <w:bookmarkEnd w:id="329"/>
    <w:bookmarkStart w:name="z358" w:id="330"/>
    <w:p>
      <w:pPr>
        <w:spacing w:after="0"/>
        <w:ind w:left="0"/>
        <w:jc w:val="both"/>
      </w:pPr>
      <w:r>
        <w:rPr>
          <w:rFonts w:ascii="Times New Roman"/>
          <w:b w:val="false"/>
          <w:i w:val="false"/>
          <w:color w:val="000000"/>
          <w:sz w:val="28"/>
        </w:rPr>
        <w:t>
      - Описание дефекта при первом обследовании. Представляется полное описание дефекта при его обнаружении, с указанием отклонений по качеству.</w:t>
      </w:r>
    </w:p>
    <w:bookmarkEnd w:id="330"/>
    <w:bookmarkStart w:name="z359" w:id="331"/>
    <w:p>
      <w:pPr>
        <w:spacing w:after="0"/>
        <w:ind w:left="0"/>
        <w:jc w:val="both"/>
      </w:pPr>
      <w:r>
        <w:rPr>
          <w:rFonts w:ascii="Times New Roman"/>
          <w:b w:val="false"/>
          <w:i w:val="false"/>
          <w:color w:val="000000"/>
          <w:sz w:val="28"/>
        </w:rPr>
        <w:t>
      - Методы детального обследования дефекта. Указывается информация о необходимых инструментальных методах обследования дефекта, в целях определения причин появления и соответствия требованиям условий договора подряда. В случае отсутствия необходимости в дополнительных методах не заполняется.</w:t>
      </w:r>
    </w:p>
    <w:bookmarkEnd w:id="331"/>
    <w:bookmarkStart w:name="z360" w:id="332"/>
    <w:p>
      <w:pPr>
        <w:spacing w:after="0"/>
        <w:ind w:left="0"/>
        <w:jc w:val="both"/>
      </w:pPr>
      <w:r>
        <w:rPr>
          <w:rFonts w:ascii="Times New Roman"/>
          <w:b w:val="false"/>
          <w:i w:val="false"/>
          <w:color w:val="000000"/>
          <w:sz w:val="28"/>
        </w:rPr>
        <w:t>
      - Сроки детального обследования. Указываются планируемые или проведенные сроки детального обследования. В случае отсутствия необходимости в дополнительных методах не заполняется.</w:t>
      </w:r>
    </w:p>
    <w:bookmarkEnd w:id="332"/>
    <w:bookmarkStart w:name="z361" w:id="333"/>
    <w:p>
      <w:pPr>
        <w:spacing w:after="0"/>
        <w:ind w:left="0"/>
        <w:jc w:val="both"/>
      </w:pPr>
      <w:r>
        <w:rPr>
          <w:rFonts w:ascii="Times New Roman"/>
          <w:b w:val="false"/>
          <w:i w:val="false"/>
          <w:color w:val="000000"/>
          <w:sz w:val="28"/>
        </w:rPr>
        <w:t>
      - Описание дефекта при повторном обследовании. Представляется полное описание изменений в дефекте по сравнению с моментом обнаружения дефекта. В случае, если дефект обследован впервые, не заполняется.</w:t>
      </w:r>
    </w:p>
    <w:bookmarkEnd w:id="333"/>
    <w:bookmarkStart w:name="z362" w:id="334"/>
    <w:p>
      <w:pPr>
        <w:spacing w:after="0"/>
        <w:ind w:left="0"/>
        <w:jc w:val="both"/>
      </w:pPr>
      <w:r>
        <w:rPr>
          <w:rFonts w:ascii="Times New Roman"/>
          <w:b w:val="false"/>
          <w:i w:val="false"/>
          <w:color w:val="000000"/>
          <w:sz w:val="28"/>
        </w:rPr>
        <w:t>
      - Прикладываемые фотоматериалы. В графе указываются номера фотоматериалов, прикладываемых к карточке. Все изготовленные фотодокументы должны иметь нумерацию, с указанием даты и названием фотографии.</w:t>
      </w:r>
    </w:p>
    <w:bookmarkEnd w:id="334"/>
    <w:bookmarkStart w:name="z363" w:id="335"/>
    <w:p>
      <w:pPr>
        <w:spacing w:after="0"/>
        <w:ind w:left="0"/>
        <w:jc w:val="both"/>
      </w:pPr>
      <w:r>
        <w:rPr>
          <w:rFonts w:ascii="Times New Roman"/>
          <w:b w:val="false"/>
          <w:i w:val="false"/>
          <w:color w:val="000000"/>
          <w:sz w:val="28"/>
        </w:rPr>
        <w:t>
      - Прикладываемые документы (протоколы, ведомости и т.д.) детального обследования дефекта. Указываются номера протоколов и ведомостей детального обследования дефекта, прилагаемых к карточке.</w:t>
      </w:r>
    </w:p>
    <w:bookmarkEnd w:id="335"/>
    <w:bookmarkStart w:name="z364" w:id="336"/>
    <w:p>
      <w:pPr>
        <w:spacing w:after="0"/>
        <w:ind w:left="0"/>
        <w:jc w:val="both"/>
      </w:pPr>
      <w:r>
        <w:rPr>
          <w:rFonts w:ascii="Times New Roman"/>
          <w:b w:val="false"/>
          <w:i w:val="false"/>
          <w:color w:val="000000"/>
          <w:sz w:val="28"/>
        </w:rPr>
        <w:t>
      - Причины появления дефектов. Указываются причины появления дефекта.</w:t>
      </w:r>
    </w:p>
    <w:bookmarkEnd w:id="336"/>
    <w:bookmarkStart w:name="z365" w:id="337"/>
    <w:p>
      <w:pPr>
        <w:spacing w:after="0"/>
        <w:ind w:left="0"/>
        <w:jc w:val="both"/>
      </w:pPr>
      <w:r>
        <w:rPr>
          <w:rFonts w:ascii="Times New Roman"/>
          <w:b w:val="false"/>
          <w:i w:val="false"/>
          <w:color w:val="000000"/>
          <w:sz w:val="28"/>
        </w:rPr>
        <w:t>
      - Ответственный за дефект. На основании анализа причин появления дефекта, комиссией принимается решение о возложении ответственности за появление дефекта и указывается в данной графе.</w:t>
      </w:r>
    </w:p>
    <w:bookmarkEnd w:id="337"/>
    <w:bookmarkStart w:name="z366" w:id="338"/>
    <w:p>
      <w:pPr>
        <w:spacing w:after="0"/>
        <w:ind w:left="0"/>
        <w:jc w:val="both"/>
      </w:pPr>
      <w:r>
        <w:rPr>
          <w:rFonts w:ascii="Times New Roman"/>
          <w:b w:val="false"/>
          <w:i w:val="false"/>
          <w:color w:val="000000"/>
          <w:sz w:val="28"/>
        </w:rPr>
        <w:t>
      - Описание метода исправления дефекта. Комиссией принимается решение по методу, объему и качественным показателям исправления дефекта и указывается в данной графе.</w:t>
      </w:r>
    </w:p>
    <w:bookmarkEnd w:id="338"/>
    <w:bookmarkStart w:name="z367" w:id="339"/>
    <w:p>
      <w:pPr>
        <w:spacing w:after="0"/>
        <w:ind w:left="0"/>
        <w:jc w:val="both"/>
      </w:pPr>
      <w:r>
        <w:rPr>
          <w:rFonts w:ascii="Times New Roman"/>
          <w:b w:val="false"/>
          <w:i w:val="false"/>
          <w:color w:val="000000"/>
          <w:sz w:val="28"/>
        </w:rPr>
        <w:t>
      - Сроки исправления дефекта. Комиссией назначаются сроки исправления дефекта и указываются в данной графе.</w:t>
      </w:r>
    </w:p>
    <w:bookmarkEnd w:id="339"/>
    <w:bookmarkStart w:name="z368" w:id="340"/>
    <w:p>
      <w:pPr>
        <w:spacing w:after="0"/>
        <w:ind w:left="0"/>
        <w:jc w:val="both"/>
      </w:pPr>
      <w:r>
        <w:rPr>
          <w:rFonts w:ascii="Times New Roman"/>
          <w:b w:val="false"/>
          <w:i w:val="false"/>
          <w:color w:val="000000"/>
          <w:sz w:val="28"/>
        </w:rPr>
        <w:t>
      - Комиссия. Указывается состав комиссии, проводившей проверку, компания, должность, фамилия, имя и отчество. Данные закрепляются подписью членов комиссии.</w:t>
      </w:r>
    </w:p>
    <w:bookmarkEnd w:id="340"/>
    <w:bookmarkStart w:name="z369" w:id="341"/>
    <w:p>
      <w:pPr>
        <w:spacing w:after="0"/>
        <w:ind w:left="0"/>
        <w:jc w:val="both"/>
      </w:pPr>
      <w:r>
        <w:rPr>
          <w:rFonts w:ascii="Times New Roman"/>
          <w:b w:val="false"/>
          <w:i w:val="false"/>
          <w:color w:val="000000"/>
          <w:sz w:val="28"/>
        </w:rPr>
        <w:t xml:space="preserve">
      5.4.5 </w:t>
      </w:r>
      <w:r>
        <w:rPr>
          <w:rFonts w:ascii="Times New Roman"/>
          <w:b w:val="false"/>
          <w:i/>
          <w:color w:val="000000"/>
          <w:sz w:val="28"/>
        </w:rPr>
        <w:t>"Акт</w:t>
      </w:r>
      <w:r>
        <w:rPr>
          <w:rFonts w:ascii="Times New Roman"/>
          <w:b w:val="false"/>
          <w:i w:val="false"/>
          <w:color w:val="000000"/>
          <w:sz w:val="28"/>
        </w:rPr>
        <w:t xml:space="preserve"> </w:t>
      </w:r>
      <w:r>
        <w:rPr>
          <w:rFonts w:ascii="Times New Roman"/>
          <w:b w:val="false"/>
          <w:i/>
          <w:color w:val="000000"/>
          <w:sz w:val="28"/>
        </w:rPr>
        <w:t>исправления</w:t>
      </w:r>
      <w:r>
        <w:rPr>
          <w:rFonts w:ascii="Times New Roman"/>
          <w:b w:val="false"/>
          <w:i w:val="false"/>
          <w:color w:val="000000"/>
          <w:sz w:val="28"/>
        </w:rPr>
        <w:t xml:space="preserve"> </w:t>
      </w:r>
      <w:r>
        <w:rPr>
          <w:rFonts w:ascii="Times New Roman"/>
          <w:b w:val="false"/>
          <w:i/>
          <w:color w:val="000000"/>
          <w:sz w:val="28"/>
        </w:rPr>
        <w:t>дефекта"</w:t>
      </w:r>
      <w:r>
        <w:rPr>
          <w:rFonts w:ascii="Times New Roman"/>
          <w:b w:val="false"/>
          <w:i w:val="false"/>
          <w:color w:val="000000"/>
          <w:sz w:val="28"/>
        </w:rPr>
        <w:t xml:space="preserve"> составляется после исправления дефекта (Приложение Е) и в нем указывается:</w:t>
      </w:r>
    </w:p>
    <w:bookmarkEnd w:id="341"/>
    <w:bookmarkStart w:name="z370" w:id="342"/>
    <w:p>
      <w:pPr>
        <w:spacing w:after="0"/>
        <w:ind w:left="0"/>
        <w:jc w:val="both"/>
      </w:pPr>
      <w:r>
        <w:rPr>
          <w:rFonts w:ascii="Times New Roman"/>
          <w:b w:val="false"/>
          <w:i w:val="false"/>
          <w:color w:val="000000"/>
          <w:sz w:val="28"/>
        </w:rPr>
        <w:t>
      - Номер Акта. Нумерация принимается аналогично Карточке дефекта.</w:t>
      </w:r>
    </w:p>
    <w:bookmarkEnd w:id="342"/>
    <w:bookmarkStart w:name="z371" w:id="343"/>
    <w:p>
      <w:pPr>
        <w:spacing w:after="0"/>
        <w:ind w:left="0"/>
        <w:jc w:val="both"/>
      </w:pPr>
      <w:r>
        <w:rPr>
          <w:rFonts w:ascii="Times New Roman"/>
          <w:b w:val="false"/>
          <w:i w:val="false"/>
          <w:color w:val="000000"/>
          <w:sz w:val="28"/>
        </w:rPr>
        <w:t>
      - Дата. В графе указывается дата завершения ремонтных работ.</w:t>
      </w:r>
    </w:p>
    <w:bookmarkEnd w:id="343"/>
    <w:bookmarkStart w:name="z372" w:id="344"/>
    <w:p>
      <w:pPr>
        <w:spacing w:after="0"/>
        <w:ind w:left="0"/>
        <w:jc w:val="both"/>
      </w:pPr>
      <w:r>
        <w:rPr>
          <w:rFonts w:ascii="Times New Roman"/>
          <w:b w:val="false"/>
          <w:i w:val="false"/>
          <w:color w:val="000000"/>
          <w:sz w:val="28"/>
        </w:rPr>
        <w:t>
      - Наименование проекта. Указывается полное наименование проекта.</w:t>
      </w:r>
    </w:p>
    <w:bookmarkEnd w:id="344"/>
    <w:bookmarkStart w:name="z373" w:id="345"/>
    <w:p>
      <w:pPr>
        <w:spacing w:after="0"/>
        <w:ind w:left="0"/>
        <w:jc w:val="both"/>
      </w:pPr>
      <w:r>
        <w:rPr>
          <w:rFonts w:ascii="Times New Roman"/>
          <w:b w:val="false"/>
          <w:i w:val="false"/>
          <w:color w:val="000000"/>
          <w:sz w:val="28"/>
        </w:rPr>
        <w:t>
      - Участок. Указывается наименование участка.</w:t>
      </w:r>
    </w:p>
    <w:bookmarkEnd w:id="345"/>
    <w:bookmarkStart w:name="z374" w:id="346"/>
    <w:p>
      <w:pPr>
        <w:spacing w:after="0"/>
        <w:ind w:left="0"/>
        <w:jc w:val="both"/>
      </w:pPr>
      <w:r>
        <w:rPr>
          <w:rFonts w:ascii="Times New Roman"/>
          <w:b w:val="false"/>
          <w:i w:val="false"/>
          <w:color w:val="000000"/>
          <w:sz w:val="28"/>
        </w:rPr>
        <w:t>
      - Заказчик. Указывается наименование компании Заказчика.</w:t>
      </w:r>
    </w:p>
    <w:bookmarkEnd w:id="346"/>
    <w:bookmarkStart w:name="z375" w:id="347"/>
    <w:p>
      <w:pPr>
        <w:spacing w:after="0"/>
        <w:ind w:left="0"/>
        <w:jc w:val="both"/>
      </w:pPr>
      <w:r>
        <w:rPr>
          <w:rFonts w:ascii="Times New Roman"/>
          <w:b w:val="false"/>
          <w:i w:val="false"/>
          <w:color w:val="000000"/>
          <w:sz w:val="28"/>
        </w:rPr>
        <w:t>
      - Подрядчик. Указывается наименование компании Подрядчика.</w:t>
      </w:r>
    </w:p>
    <w:bookmarkEnd w:id="347"/>
    <w:bookmarkStart w:name="z376" w:id="348"/>
    <w:p>
      <w:pPr>
        <w:spacing w:after="0"/>
        <w:ind w:left="0"/>
        <w:jc w:val="both"/>
      </w:pPr>
      <w:r>
        <w:rPr>
          <w:rFonts w:ascii="Times New Roman"/>
          <w:b w:val="false"/>
          <w:i w:val="false"/>
          <w:color w:val="000000"/>
          <w:sz w:val="28"/>
        </w:rPr>
        <w:t>
      - Технический надзор. Указывается наименование компании, выполнявшей технический надзор.</w:t>
      </w:r>
    </w:p>
    <w:bookmarkEnd w:id="348"/>
    <w:bookmarkStart w:name="z377" w:id="349"/>
    <w:p>
      <w:pPr>
        <w:spacing w:after="0"/>
        <w:ind w:left="0"/>
        <w:jc w:val="both"/>
      </w:pPr>
      <w:r>
        <w:rPr>
          <w:rFonts w:ascii="Times New Roman"/>
          <w:b w:val="false"/>
          <w:i w:val="false"/>
          <w:color w:val="000000"/>
          <w:sz w:val="28"/>
        </w:rPr>
        <w:t>
      - Авторский надзор. Указывается наименование компании, выполнявшей авторский надзор.</w:t>
      </w:r>
    </w:p>
    <w:bookmarkEnd w:id="349"/>
    <w:bookmarkStart w:name="z378" w:id="350"/>
    <w:p>
      <w:pPr>
        <w:spacing w:after="0"/>
        <w:ind w:left="0"/>
        <w:jc w:val="both"/>
      </w:pPr>
      <w:r>
        <w:rPr>
          <w:rFonts w:ascii="Times New Roman"/>
          <w:b w:val="false"/>
          <w:i w:val="false"/>
          <w:color w:val="000000"/>
          <w:sz w:val="28"/>
        </w:rPr>
        <w:t>
      - Местоположение дефекта. Указывается точный адрес (километраж /пикетаж, конструкция, сторона и так далее) дефекта.</w:t>
      </w:r>
    </w:p>
    <w:bookmarkEnd w:id="350"/>
    <w:bookmarkStart w:name="z379" w:id="351"/>
    <w:p>
      <w:pPr>
        <w:spacing w:after="0"/>
        <w:ind w:left="0"/>
        <w:jc w:val="both"/>
      </w:pPr>
      <w:r>
        <w:rPr>
          <w:rFonts w:ascii="Times New Roman"/>
          <w:b w:val="false"/>
          <w:i w:val="false"/>
          <w:color w:val="000000"/>
          <w:sz w:val="28"/>
        </w:rPr>
        <w:t>
      - Дата обнаружения дефекта. Указывается дата первого обнаружения дефекта</w:t>
      </w:r>
    </w:p>
    <w:bookmarkEnd w:id="351"/>
    <w:bookmarkStart w:name="z380" w:id="352"/>
    <w:p>
      <w:pPr>
        <w:spacing w:after="0"/>
        <w:ind w:left="0"/>
        <w:jc w:val="both"/>
      </w:pPr>
      <w:r>
        <w:rPr>
          <w:rFonts w:ascii="Times New Roman"/>
          <w:b w:val="false"/>
          <w:i w:val="false"/>
          <w:color w:val="000000"/>
          <w:sz w:val="28"/>
        </w:rPr>
        <w:t>
      - Описание дефекта. Представляется полное описание дефекта с указание в отклонении по качеству.</w:t>
      </w:r>
    </w:p>
    <w:bookmarkEnd w:id="352"/>
    <w:bookmarkStart w:name="z381" w:id="353"/>
    <w:p>
      <w:pPr>
        <w:spacing w:after="0"/>
        <w:ind w:left="0"/>
        <w:jc w:val="both"/>
      </w:pPr>
      <w:r>
        <w:rPr>
          <w:rFonts w:ascii="Times New Roman"/>
          <w:b w:val="false"/>
          <w:i w:val="false"/>
          <w:color w:val="000000"/>
          <w:sz w:val="28"/>
        </w:rPr>
        <w:t>
      - Описание метода устранения дефекта, материал, объем и т.д. В данной графе указывается метод, используемый материал и его объем для ремонта.</w:t>
      </w:r>
    </w:p>
    <w:bookmarkEnd w:id="353"/>
    <w:bookmarkStart w:name="z382" w:id="354"/>
    <w:p>
      <w:pPr>
        <w:spacing w:after="0"/>
        <w:ind w:left="0"/>
        <w:jc w:val="both"/>
      </w:pPr>
      <w:r>
        <w:rPr>
          <w:rFonts w:ascii="Times New Roman"/>
          <w:b w:val="false"/>
          <w:i w:val="false"/>
          <w:color w:val="000000"/>
          <w:sz w:val="28"/>
        </w:rPr>
        <w:t>
      - Исполнитель работ. Указывается компания, проводившая ремонтные работы.</w:t>
      </w:r>
    </w:p>
    <w:bookmarkEnd w:id="354"/>
    <w:bookmarkStart w:name="z383" w:id="355"/>
    <w:p>
      <w:pPr>
        <w:spacing w:after="0"/>
        <w:ind w:left="0"/>
        <w:jc w:val="both"/>
      </w:pPr>
      <w:r>
        <w:rPr>
          <w:rFonts w:ascii="Times New Roman"/>
          <w:b w:val="false"/>
          <w:i w:val="false"/>
          <w:color w:val="000000"/>
          <w:sz w:val="28"/>
        </w:rPr>
        <w:t>
      - Прикладываемые фотоматериалы по исправлению дефекта. В графе указываются номера фотоматериалов, прикладываемых к Акту. Все сделанные фотоматериалы должны иметь нумерацию с указанием даты произведенной фотографии и кратким описанием представленного на них дефекта.</w:t>
      </w:r>
    </w:p>
    <w:bookmarkEnd w:id="355"/>
    <w:bookmarkStart w:name="z384" w:id="356"/>
    <w:p>
      <w:pPr>
        <w:spacing w:after="0"/>
        <w:ind w:left="0"/>
        <w:jc w:val="both"/>
      </w:pPr>
      <w:r>
        <w:rPr>
          <w:rFonts w:ascii="Times New Roman"/>
          <w:b w:val="false"/>
          <w:i w:val="false"/>
          <w:color w:val="000000"/>
          <w:sz w:val="28"/>
        </w:rPr>
        <w:t>
      - Прикладываемые документы (протоколы, ведомости и т.д.) подтверждающие качество исправления дефекта. Представляется перечень документов, подтверждающих качество и объем произведҰнных работ по каждому технологическому процессу.</w:t>
      </w:r>
    </w:p>
    <w:bookmarkEnd w:id="356"/>
    <w:bookmarkStart w:name="z385" w:id="357"/>
    <w:p>
      <w:pPr>
        <w:spacing w:after="0"/>
        <w:ind w:left="0"/>
        <w:jc w:val="both"/>
      </w:pPr>
      <w:r>
        <w:rPr>
          <w:rFonts w:ascii="Times New Roman"/>
          <w:b w:val="false"/>
          <w:i w:val="false"/>
          <w:color w:val="000000"/>
          <w:sz w:val="28"/>
        </w:rPr>
        <w:t>
      - Решение комиссии по качеству исправления дефекта. В графе указывается качественная оценка выполненных работ на соответствие условиям договора.</w:t>
      </w:r>
    </w:p>
    <w:bookmarkEnd w:id="357"/>
    <w:bookmarkStart w:name="z386" w:id="358"/>
    <w:p>
      <w:pPr>
        <w:spacing w:after="0"/>
        <w:ind w:left="0"/>
        <w:jc w:val="both"/>
      </w:pPr>
      <w:r>
        <w:rPr>
          <w:rFonts w:ascii="Times New Roman"/>
          <w:b w:val="false"/>
          <w:i w:val="false"/>
          <w:color w:val="000000"/>
          <w:sz w:val="28"/>
        </w:rPr>
        <w:t>
      - Решение комиссии по продлению гарантийного периода на дефект. В графе указывается срок продления (от даты до даты) и пункт договора, позволяющего данную процедуру, или ставится прочерк в случае не продления периода.</w:t>
      </w:r>
    </w:p>
    <w:bookmarkEnd w:id="358"/>
    <w:bookmarkStart w:name="z387" w:id="359"/>
    <w:p>
      <w:pPr>
        <w:spacing w:after="0"/>
        <w:ind w:left="0"/>
        <w:jc w:val="both"/>
      </w:pPr>
      <w:r>
        <w:rPr>
          <w:rFonts w:ascii="Times New Roman"/>
          <w:b w:val="false"/>
          <w:i w:val="false"/>
          <w:color w:val="000000"/>
          <w:sz w:val="28"/>
        </w:rPr>
        <w:t>
      - Комиссия. Указывается состав комиссии, проводившей проверку; компания, должность, фамилия, имя и отчество. Данные закрепляются подписью членов комиссии.</w:t>
      </w:r>
    </w:p>
    <w:bookmarkEnd w:id="359"/>
    <w:bookmarkStart w:name="z388" w:id="360"/>
    <w:p>
      <w:pPr>
        <w:spacing w:after="0"/>
        <w:ind w:left="0"/>
        <w:jc w:val="both"/>
      </w:pPr>
      <w:r>
        <w:rPr>
          <w:rFonts w:ascii="Times New Roman"/>
          <w:b w:val="false"/>
          <w:i w:val="false"/>
          <w:color w:val="000000"/>
          <w:sz w:val="28"/>
        </w:rPr>
        <w:t xml:space="preserve">
      5.4.6 </w:t>
      </w:r>
      <w:r>
        <w:rPr>
          <w:rFonts w:ascii="Times New Roman"/>
          <w:b w:val="false"/>
          <w:i/>
          <w:color w:val="000000"/>
          <w:sz w:val="28"/>
        </w:rPr>
        <w:t>"Сводная</w:t>
      </w:r>
      <w:r>
        <w:rPr>
          <w:rFonts w:ascii="Times New Roman"/>
          <w:b w:val="false"/>
          <w:i w:val="false"/>
          <w:color w:val="000000"/>
          <w:sz w:val="28"/>
        </w:rPr>
        <w:t xml:space="preserve"> </w:t>
      </w:r>
      <w:r>
        <w:rPr>
          <w:rFonts w:ascii="Times New Roman"/>
          <w:b w:val="false"/>
          <w:i/>
          <w:color w:val="000000"/>
          <w:sz w:val="28"/>
        </w:rPr>
        <w:t>ведомость</w:t>
      </w:r>
      <w:r>
        <w:rPr>
          <w:rFonts w:ascii="Times New Roman"/>
          <w:b w:val="false"/>
          <w:i w:val="false"/>
          <w:color w:val="000000"/>
          <w:sz w:val="28"/>
        </w:rPr>
        <w:t xml:space="preserve"> </w:t>
      </w:r>
      <w:r>
        <w:rPr>
          <w:rFonts w:ascii="Times New Roman"/>
          <w:b w:val="false"/>
          <w:i/>
          <w:color w:val="000000"/>
          <w:sz w:val="28"/>
        </w:rPr>
        <w:t>дефектов"</w:t>
      </w:r>
      <w:r>
        <w:rPr>
          <w:rFonts w:ascii="Times New Roman"/>
          <w:b w:val="false"/>
          <w:i w:val="false"/>
          <w:color w:val="000000"/>
          <w:sz w:val="28"/>
        </w:rPr>
        <w:t>, содержит ведомость дефектов, обнаруженных в гарантийный период, составляется с описанием дефектов с начала гарантийного периода до момента составления отчета и в ней указывается (Приложение Ж):</w:t>
      </w:r>
    </w:p>
    <w:bookmarkEnd w:id="360"/>
    <w:bookmarkStart w:name="z389" w:id="361"/>
    <w:p>
      <w:pPr>
        <w:spacing w:after="0"/>
        <w:ind w:left="0"/>
        <w:jc w:val="both"/>
      </w:pPr>
      <w:r>
        <w:rPr>
          <w:rFonts w:ascii="Times New Roman"/>
          <w:b w:val="false"/>
          <w:i w:val="false"/>
          <w:color w:val="000000"/>
          <w:sz w:val="28"/>
        </w:rPr>
        <w:t>
      - Наименование проекта. Указывается полное наименование проекта.</w:t>
      </w:r>
    </w:p>
    <w:bookmarkEnd w:id="361"/>
    <w:bookmarkStart w:name="z390" w:id="362"/>
    <w:p>
      <w:pPr>
        <w:spacing w:after="0"/>
        <w:ind w:left="0"/>
        <w:jc w:val="both"/>
      </w:pPr>
      <w:r>
        <w:rPr>
          <w:rFonts w:ascii="Times New Roman"/>
          <w:b w:val="false"/>
          <w:i w:val="false"/>
          <w:color w:val="000000"/>
          <w:sz w:val="28"/>
        </w:rPr>
        <w:t>
      - Участок. Указывается наименование участка.</w:t>
      </w:r>
    </w:p>
    <w:bookmarkEnd w:id="362"/>
    <w:bookmarkStart w:name="z391" w:id="363"/>
    <w:p>
      <w:pPr>
        <w:spacing w:after="0"/>
        <w:ind w:left="0"/>
        <w:jc w:val="both"/>
      </w:pPr>
      <w:r>
        <w:rPr>
          <w:rFonts w:ascii="Times New Roman"/>
          <w:b w:val="false"/>
          <w:i w:val="false"/>
          <w:color w:val="000000"/>
          <w:sz w:val="28"/>
        </w:rPr>
        <w:t>
      - Заказчик. Указывается наименование компании Заказчика.</w:t>
      </w:r>
    </w:p>
    <w:bookmarkEnd w:id="363"/>
    <w:bookmarkStart w:name="z392" w:id="364"/>
    <w:p>
      <w:pPr>
        <w:spacing w:after="0"/>
        <w:ind w:left="0"/>
        <w:jc w:val="both"/>
      </w:pPr>
      <w:r>
        <w:rPr>
          <w:rFonts w:ascii="Times New Roman"/>
          <w:b w:val="false"/>
          <w:i w:val="false"/>
          <w:color w:val="000000"/>
          <w:sz w:val="28"/>
        </w:rPr>
        <w:t>
      - Подрядчик. Указывается наименование компании Подрядчика.</w:t>
      </w:r>
    </w:p>
    <w:bookmarkEnd w:id="364"/>
    <w:bookmarkStart w:name="z393" w:id="365"/>
    <w:p>
      <w:pPr>
        <w:spacing w:after="0"/>
        <w:ind w:left="0"/>
        <w:jc w:val="both"/>
      </w:pPr>
      <w:r>
        <w:rPr>
          <w:rFonts w:ascii="Times New Roman"/>
          <w:b w:val="false"/>
          <w:i w:val="false"/>
          <w:color w:val="000000"/>
          <w:sz w:val="28"/>
        </w:rPr>
        <w:t>
      - Технический надзор. Указывается наименование компании, выполнявшей технический надзор.</w:t>
      </w:r>
    </w:p>
    <w:bookmarkEnd w:id="365"/>
    <w:bookmarkStart w:name="z394" w:id="366"/>
    <w:p>
      <w:pPr>
        <w:spacing w:after="0"/>
        <w:ind w:left="0"/>
        <w:jc w:val="both"/>
      </w:pPr>
      <w:r>
        <w:rPr>
          <w:rFonts w:ascii="Times New Roman"/>
          <w:b w:val="false"/>
          <w:i w:val="false"/>
          <w:color w:val="000000"/>
          <w:sz w:val="28"/>
        </w:rPr>
        <w:t>
      - Авторский надзор. Указывается наименование компании, выполнявшей авторский надзор.</w:t>
      </w:r>
    </w:p>
    <w:bookmarkEnd w:id="366"/>
    <w:bookmarkStart w:name="z395" w:id="367"/>
    <w:p>
      <w:pPr>
        <w:spacing w:after="0"/>
        <w:ind w:left="0"/>
        <w:jc w:val="both"/>
      </w:pPr>
      <w:r>
        <w:rPr>
          <w:rFonts w:ascii="Times New Roman"/>
          <w:b w:val="false"/>
          <w:i w:val="false"/>
          <w:color w:val="000000"/>
          <w:sz w:val="28"/>
        </w:rPr>
        <w:t>
      - Составлена на дату. В графе указывается дата, на которую составляется ведомость.</w:t>
      </w:r>
    </w:p>
    <w:bookmarkEnd w:id="367"/>
    <w:bookmarkStart w:name="z396" w:id="368"/>
    <w:p>
      <w:pPr>
        <w:spacing w:after="0"/>
        <w:ind w:left="0"/>
        <w:jc w:val="both"/>
      </w:pPr>
      <w:r>
        <w:rPr>
          <w:rFonts w:ascii="Times New Roman"/>
          <w:b w:val="false"/>
          <w:i w:val="false"/>
          <w:color w:val="000000"/>
          <w:sz w:val="28"/>
        </w:rPr>
        <w:t>
      - Описание дефекта и его местоположение. Представляется полное описание дефекта с указанием в отклонении по качеству и указывается точный адрес (километраж/ пикетаж, конструкция, сторона и так далее) дефекта.</w:t>
      </w:r>
    </w:p>
    <w:bookmarkEnd w:id="368"/>
    <w:bookmarkStart w:name="z397" w:id="369"/>
    <w:p>
      <w:pPr>
        <w:spacing w:after="0"/>
        <w:ind w:left="0"/>
        <w:jc w:val="both"/>
      </w:pPr>
      <w:r>
        <w:rPr>
          <w:rFonts w:ascii="Times New Roman"/>
          <w:b w:val="false"/>
          <w:i w:val="false"/>
          <w:color w:val="000000"/>
          <w:sz w:val="28"/>
        </w:rPr>
        <w:t>
      - Дата обнаружения дефекта. Указывается дата первого обнаружения дефекта</w:t>
      </w:r>
    </w:p>
    <w:bookmarkEnd w:id="369"/>
    <w:bookmarkStart w:name="z398" w:id="370"/>
    <w:p>
      <w:pPr>
        <w:spacing w:after="0"/>
        <w:ind w:left="0"/>
        <w:jc w:val="both"/>
      </w:pPr>
      <w:r>
        <w:rPr>
          <w:rFonts w:ascii="Times New Roman"/>
          <w:b w:val="false"/>
          <w:i w:val="false"/>
          <w:color w:val="000000"/>
          <w:sz w:val="28"/>
        </w:rPr>
        <w:t>
      - Номер карточки дефекта. Указываются номера карточек дефектов.</w:t>
      </w:r>
    </w:p>
    <w:bookmarkEnd w:id="370"/>
    <w:bookmarkStart w:name="z399" w:id="371"/>
    <w:p>
      <w:pPr>
        <w:spacing w:after="0"/>
        <w:ind w:left="0"/>
        <w:jc w:val="both"/>
      </w:pPr>
      <w:r>
        <w:rPr>
          <w:rFonts w:ascii="Times New Roman"/>
          <w:b w:val="false"/>
          <w:i w:val="false"/>
          <w:color w:val="000000"/>
          <w:sz w:val="28"/>
        </w:rPr>
        <w:t>
      - Ответственный за дефект. На основании анализа причин появления дефекта, комиссией принимается решение о возложении ответственности за появление дефекта и указывается в данной колонке.</w:t>
      </w:r>
    </w:p>
    <w:bookmarkEnd w:id="371"/>
    <w:bookmarkStart w:name="z400" w:id="372"/>
    <w:p>
      <w:pPr>
        <w:spacing w:after="0"/>
        <w:ind w:left="0"/>
        <w:jc w:val="both"/>
      </w:pPr>
      <w:r>
        <w:rPr>
          <w:rFonts w:ascii="Times New Roman"/>
          <w:b w:val="false"/>
          <w:i w:val="false"/>
          <w:color w:val="000000"/>
          <w:sz w:val="28"/>
        </w:rPr>
        <w:t>
      - Предполагаемые сроки исправления дефекта. Указываются предполагаемые сроки устранения дефекта при первом осмотре и обнаружении дефекта.</w:t>
      </w:r>
    </w:p>
    <w:bookmarkEnd w:id="372"/>
    <w:bookmarkStart w:name="z401" w:id="373"/>
    <w:p>
      <w:pPr>
        <w:spacing w:after="0"/>
        <w:ind w:left="0"/>
        <w:jc w:val="both"/>
      </w:pPr>
      <w:r>
        <w:rPr>
          <w:rFonts w:ascii="Times New Roman"/>
          <w:b w:val="false"/>
          <w:i w:val="false"/>
          <w:color w:val="000000"/>
          <w:sz w:val="28"/>
        </w:rPr>
        <w:t>
      - Дата и номер акта исправления дефекта. Указывается дата и номер акта исправления дефекта, подписанного комиссией после исправления дефекта.</w:t>
      </w:r>
    </w:p>
    <w:bookmarkEnd w:id="373"/>
    <w:bookmarkStart w:name="z402" w:id="374"/>
    <w:p>
      <w:pPr>
        <w:spacing w:after="0"/>
        <w:ind w:left="0"/>
        <w:jc w:val="both"/>
      </w:pPr>
      <w:r>
        <w:rPr>
          <w:rFonts w:ascii="Times New Roman"/>
          <w:b w:val="false"/>
          <w:i w:val="false"/>
          <w:color w:val="000000"/>
          <w:sz w:val="28"/>
        </w:rPr>
        <w:t>
      - Примечание. В примечании указывается дополнительная поясняющая информация.</w:t>
      </w:r>
    </w:p>
    <w:bookmarkEnd w:id="374"/>
    <w:bookmarkStart w:name="z403" w:id="375"/>
    <w:p>
      <w:pPr>
        <w:spacing w:after="0"/>
        <w:ind w:left="0"/>
        <w:jc w:val="both"/>
      </w:pPr>
      <w:r>
        <w:rPr>
          <w:rFonts w:ascii="Times New Roman"/>
          <w:b w:val="false"/>
          <w:i w:val="false"/>
          <w:color w:val="000000"/>
          <w:sz w:val="28"/>
        </w:rPr>
        <w:t>
      - Комиссия. Указывается состав комиссии, проводившей проверку; компания, должность представителя, фамилия, имя и отчество. Данные закрепляются подписью членов комиссии.</w:t>
      </w:r>
    </w:p>
    <w:bookmarkEnd w:id="375"/>
    <w:p>
      <w:pPr>
        <w:spacing w:after="0"/>
        <w:ind w:left="0"/>
        <w:jc w:val="both"/>
      </w:pPr>
      <w:r>
        <w:rPr>
          <w:rFonts w:ascii="Times New Roman"/>
          <w:b/>
          <w:i w:val="false"/>
          <w:color w:val="000000"/>
          <w:sz w:val="28"/>
        </w:rPr>
        <w:t>5.5 Исправление дефектов</w:t>
      </w:r>
    </w:p>
    <w:bookmarkStart w:name="z405" w:id="376"/>
    <w:p>
      <w:pPr>
        <w:spacing w:after="0"/>
        <w:ind w:left="0"/>
        <w:jc w:val="both"/>
      </w:pPr>
      <w:r>
        <w:rPr>
          <w:rFonts w:ascii="Times New Roman"/>
          <w:b w:val="false"/>
          <w:i w:val="false"/>
          <w:color w:val="000000"/>
          <w:sz w:val="28"/>
        </w:rPr>
        <w:t>
      5.5.1 После принятия решения комиссией об ответственности за возникновение дефекта, Подрядная организация в кратчайший срок должна начать процедуры по устранению дефекта.</w:t>
      </w:r>
    </w:p>
    <w:bookmarkEnd w:id="376"/>
    <w:bookmarkStart w:name="z406" w:id="377"/>
    <w:p>
      <w:pPr>
        <w:spacing w:after="0"/>
        <w:ind w:left="0"/>
        <w:jc w:val="both"/>
      </w:pPr>
      <w:r>
        <w:rPr>
          <w:rFonts w:ascii="Times New Roman"/>
          <w:b w:val="false"/>
          <w:i w:val="false"/>
          <w:color w:val="000000"/>
          <w:sz w:val="28"/>
        </w:rPr>
        <w:t>
      5.5.2 Все дефекты должны быть устранены в сроки гарантийного периода.</w:t>
      </w:r>
    </w:p>
    <w:bookmarkEnd w:id="377"/>
    <w:bookmarkStart w:name="z407" w:id="378"/>
    <w:p>
      <w:pPr>
        <w:spacing w:after="0"/>
        <w:ind w:left="0"/>
        <w:jc w:val="both"/>
      </w:pPr>
      <w:r>
        <w:rPr>
          <w:rFonts w:ascii="Times New Roman"/>
          <w:b w:val="false"/>
          <w:i w:val="false"/>
          <w:color w:val="000000"/>
          <w:sz w:val="28"/>
        </w:rPr>
        <w:t>
      5.5.3 Процедура устранения дефекта состоит из:</w:t>
      </w:r>
    </w:p>
    <w:bookmarkEnd w:id="378"/>
    <w:bookmarkStart w:name="z408" w:id="379"/>
    <w:p>
      <w:pPr>
        <w:spacing w:after="0"/>
        <w:ind w:left="0"/>
        <w:jc w:val="both"/>
      </w:pPr>
      <w:r>
        <w:rPr>
          <w:rFonts w:ascii="Times New Roman"/>
          <w:b w:val="false"/>
          <w:i w:val="false"/>
          <w:color w:val="000000"/>
          <w:sz w:val="28"/>
        </w:rPr>
        <w:t>
      - назначения и согласования метода ремонта;</w:t>
      </w:r>
    </w:p>
    <w:bookmarkEnd w:id="379"/>
    <w:bookmarkStart w:name="z409" w:id="380"/>
    <w:p>
      <w:pPr>
        <w:spacing w:after="0"/>
        <w:ind w:left="0"/>
        <w:jc w:val="both"/>
      </w:pPr>
      <w:r>
        <w:rPr>
          <w:rFonts w:ascii="Times New Roman"/>
          <w:b w:val="false"/>
          <w:i w:val="false"/>
          <w:color w:val="000000"/>
          <w:sz w:val="28"/>
        </w:rPr>
        <w:t>
      - мобилизации оборудования и заготовки необходимых материалов;</w:t>
      </w:r>
    </w:p>
    <w:bookmarkEnd w:id="380"/>
    <w:bookmarkStart w:name="z410" w:id="381"/>
    <w:p>
      <w:pPr>
        <w:spacing w:after="0"/>
        <w:ind w:left="0"/>
        <w:jc w:val="both"/>
      </w:pPr>
      <w:r>
        <w:rPr>
          <w:rFonts w:ascii="Times New Roman"/>
          <w:b w:val="false"/>
          <w:i w:val="false"/>
          <w:color w:val="000000"/>
          <w:sz w:val="28"/>
        </w:rPr>
        <w:t>
      - проведении ремонта и подготовки исполнительной документации на проведенный ремонт;</w:t>
      </w:r>
    </w:p>
    <w:bookmarkEnd w:id="381"/>
    <w:bookmarkStart w:name="z411" w:id="382"/>
    <w:p>
      <w:pPr>
        <w:spacing w:after="0"/>
        <w:ind w:left="0"/>
        <w:jc w:val="both"/>
      </w:pPr>
      <w:r>
        <w:rPr>
          <w:rFonts w:ascii="Times New Roman"/>
          <w:b w:val="false"/>
          <w:i w:val="false"/>
          <w:color w:val="000000"/>
          <w:sz w:val="28"/>
        </w:rPr>
        <w:t>
      - получения одобрения ремонтных работ.</w:t>
      </w:r>
    </w:p>
    <w:bookmarkEnd w:id="382"/>
    <w:bookmarkStart w:name="z412" w:id="383"/>
    <w:p>
      <w:pPr>
        <w:spacing w:after="0"/>
        <w:ind w:left="0"/>
        <w:jc w:val="both"/>
      </w:pPr>
      <w:r>
        <w:rPr>
          <w:rFonts w:ascii="Times New Roman"/>
          <w:b w:val="false"/>
          <w:i w:val="false"/>
          <w:color w:val="000000"/>
          <w:sz w:val="28"/>
        </w:rPr>
        <w:t xml:space="preserve">
      5.5.4 Назначение метода ремонта основывается на анализе возникновения дефекта в целях полного исключения причин возникновения дефекта и самого дефекта. Метод ремонта и сроки выполнения работ по ремонту в обязательном порядке согласовываются с Заказчиком. </w:t>
      </w:r>
    </w:p>
    <w:bookmarkEnd w:id="383"/>
    <w:bookmarkStart w:name="z413" w:id="384"/>
    <w:p>
      <w:pPr>
        <w:spacing w:after="0"/>
        <w:ind w:left="0"/>
        <w:jc w:val="both"/>
      </w:pPr>
      <w:r>
        <w:rPr>
          <w:rFonts w:ascii="Times New Roman"/>
          <w:b w:val="false"/>
          <w:i w:val="false"/>
          <w:color w:val="000000"/>
          <w:sz w:val="28"/>
        </w:rPr>
        <w:t xml:space="preserve">
      5.5.5 Мобилизация оборудования и заготовка материала, осуществляется Подрядчиком из расчета завершения процедур до начала работ. </w:t>
      </w:r>
    </w:p>
    <w:bookmarkEnd w:id="384"/>
    <w:bookmarkStart w:name="z414" w:id="385"/>
    <w:p>
      <w:pPr>
        <w:spacing w:after="0"/>
        <w:ind w:left="0"/>
        <w:jc w:val="both"/>
      </w:pPr>
      <w:r>
        <w:rPr>
          <w:rFonts w:ascii="Times New Roman"/>
          <w:b w:val="false"/>
          <w:i w:val="false"/>
          <w:color w:val="000000"/>
          <w:sz w:val="28"/>
        </w:rPr>
        <w:t xml:space="preserve">
      5.5.6 Материал для ремонта должен пройти входной контроль и быть одобрен представителями Заказчика для выполнения ремонтных работ. </w:t>
      </w:r>
    </w:p>
    <w:bookmarkEnd w:id="385"/>
    <w:bookmarkStart w:name="z415" w:id="386"/>
    <w:p>
      <w:pPr>
        <w:spacing w:after="0"/>
        <w:ind w:left="0"/>
        <w:jc w:val="both"/>
      </w:pPr>
      <w:r>
        <w:rPr>
          <w:rFonts w:ascii="Times New Roman"/>
          <w:b w:val="false"/>
          <w:i w:val="false"/>
          <w:color w:val="000000"/>
          <w:sz w:val="28"/>
        </w:rPr>
        <w:t>
      5.5.7 При выполнении ремонтных работ Подрядчик должен фиксировать качественные и количественные показатели каждого этапа ремонта и формировать исполнительную документацию. Так же Подрядчик должен подготавливать фотоматериалы выполнения каждого этапа работ.</w:t>
      </w:r>
    </w:p>
    <w:bookmarkEnd w:id="386"/>
    <w:bookmarkStart w:name="z416" w:id="387"/>
    <w:p>
      <w:pPr>
        <w:spacing w:after="0"/>
        <w:ind w:left="0"/>
        <w:jc w:val="both"/>
      </w:pPr>
      <w:r>
        <w:rPr>
          <w:rFonts w:ascii="Times New Roman"/>
          <w:b w:val="false"/>
          <w:i w:val="false"/>
          <w:color w:val="000000"/>
          <w:sz w:val="28"/>
        </w:rPr>
        <w:t>
      5.5.8 После проведения ремонтных работ представители Заказчика должны проверить качество выполненных ремонтных работ и исполнительную документацию.</w:t>
      </w:r>
    </w:p>
    <w:bookmarkEnd w:id="387"/>
    <w:bookmarkStart w:name="z417" w:id="388"/>
    <w:p>
      <w:pPr>
        <w:spacing w:after="0"/>
        <w:ind w:left="0"/>
        <w:jc w:val="both"/>
      </w:pPr>
      <w:r>
        <w:rPr>
          <w:rFonts w:ascii="Times New Roman"/>
          <w:b w:val="false"/>
          <w:i w:val="false"/>
          <w:color w:val="000000"/>
          <w:sz w:val="28"/>
        </w:rPr>
        <w:t>
      5.5.9 При соответствии работ требованиям качества, оформляется Акт исправления дефекта с приложением всех документов, подтверждающих качество и объем, выполненных работ, которые подписываются сторонами.</w:t>
      </w:r>
    </w:p>
    <w:bookmarkEnd w:id="388"/>
    <w:bookmarkStart w:name="z418" w:id="389"/>
    <w:p>
      <w:pPr>
        <w:spacing w:after="0"/>
        <w:ind w:left="0"/>
        <w:jc w:val="both"/>
      </w:pPr>
      <w:r>
        <w:rPr>
          <w:rFonts w:ascii="Times New Roman"/>
          <w:b w:val="false"/>
          <w:i w:val="false"/>
          <w:color w:val="000000"/>
          <w:sz w:val="28"/>
        </w:rPr>
        <w:t>
      5.5.10 Ремонтные работы должны быть выполнены в соответствии с требованиями СНиП 3.06.03, СниП 3.06.04, ВСН 32-81, ПР РК 218-35, Р РК 218-41 и другой действующей нормативно-технической документации.</w:t>
      </w:r>
    </w:p>
    <w:bookmarkEnd w:id="389"/>
    <w:bookmarkStart w:name="z419" w:id="390"/>
    <w:p>
      <w:pPr>
        <w:spacing w:after="0"/>
        <w:ind w:left="0"/>
        <w:jc w:val="both"/>
      </w:pPr>
      <w:r>
        <w:rPr>
          <w:rFonts w:ascii="Times New Roman"/>
          <w:b w:val="false"/>
          <w:i w:val="false"/>
          <w:color w:val="000000"/>
          <w:sz w:val="28"/>
        </w:rPr>
        <w:t>
      5.5.11 Риски по невозможности исполнения работ, связанные с удорожанием работ, материалов и оборудования, а также другие риски, возникшие в период исполнения обязательств по договору, несет Подрядчик.</w:t>
      </w:r>
    </w:p>
    <w:bookmarkEnd w:id="390"/>
    <w:p>
      <w:pPr>
        <w:spacing w:after="0"/>
        <w:ind w:left="0"/>
        <w:jc w:val="both"/>
      </w:pPr>
      <w:r>
        <w:rPr>
          <w:rFonts w:ascii="Times New Roman"/>
          <w:b/>
          <w:i w:val="false"/>
          <w:color w:val="000000"/>
          <w:sz w:val="28"/>
        </w:rPr>
        <w:t>5.6 Завершение гарантийного периода</w:t>
      </w:r>
    </w:p>
    <w:bookmarkStart w:name="z421" w:id="391"/>
    <w:p>
      <w:pPr>
        <w:spacing w:after="0"/>
        <w:ind w:left="0"/>
        <w:jc w:val="both"/>
      </w:pPr>
      <w:r>
        <w:rPr>
          <w:rFonts w:ascii="Times New Roman"/>
          <w:b w:val="false"/>
          <w:i w:val="false"/>
          <w:color w:val="000000"/>
          <w:sz w:val="28"/>
        </w:rPr>
        <w:t>
      5.6.1 За месяц до окончания гарантийного периода Заказчик должен назначить окончательную проверку объекта.</w:t>
      </w:r>
    </w:p>
    <w:bookmarkEnd w:id="391"/>
    <w:bookmarkStart w:name="z422" w:id="392"/>
    <w:p>
      <w:pPr>
        <w:spacing w:after="0"/>
        <w:ind w:left="0"/>
        <w:jc w:val="both"/>
      </w:pPr>
      <w:r>
        <w:rPr>
          <w:rFonts w:ascii="Times New Roman"/>
          <w:b w:val="false"/>
          <w:i w:val="false"/>
          <w:color w:val="000000"/>
          <w:sz w:val="28"/>
        </w:rPr>
        <w:t>
      5.6.2 При окончательной проверке производится осмотр объекта в соответствии с разделом 5.2 и составляется окончательный отчет в соответствии с разделом 5.4 настоящих рекомендаций.</w:t>
      </w:r>
    </w:p>
    <w:bookmarkEnd w:id="392"/>
    <w:bookmarkStart w:name="z423" w:id="393"/>
    <w:p>
      <w:pPr>
        <w:spacing w:after="0"/>
        <w:ind w:left="0"/>
        <w:jc w:val="both"/>
      </w:pPr>
      <w:r>
        <w:rPr>
          <w:rFonts w:ascii="Times New Roman"/>
          <w:b w:val="false"/>
          <w:i w:val="false"/>
          <w:color w:val="000000"/>
          <w:sz w:val="28"/>
        </w:rPr>
        <w:t>
      5.6.3 Если в течение Гарантийного периода выявится, что в выполненных Работах имеются дефекты, которые являются следствием ненадлежащего выполнения Подрядчиком принятых на себя обязательств, Подрядчик обязан устранить любой такой дефект своими силами и за свой счет в согласованные Сторонами сроки. Соответственно на этот период продлевается Гарантийный период на Работы в целом или ее часть.</w:t>
      </w:r>
    </w:p>
    <w:bookmarkEnd w:id="393"/>
    <w:bookmarkStart w:name="z424" w:id="394"/>
    <w:p>
      <w:pPr>
        <w:spacing w:after="0"/>
        <w:ind w:left="0"/>
        <w:jc w:val="both"/>
      </w:pPr>
      <w:r>
        <w:rPr>
          <w:rFonts w:ascii="Times New Roman"/>
          <w:b w:val="false"/>
          <w:i w:val="false"/>
          <w:color w:val="000000"/>
          <w:sz w:val="28"/>
        </w:rPr>
        <w:t>
      5.6.4 Завершение гарантийного периода подтверждается выдачей Свидетельства о завершении работ по договору. Свидетельство представляется Заказчиком на имя подрядной организации в письменном виде на бланке.</w:t>
      </w:r>
    </w:p>
    <w:bookmarkEnd w:id="394"/>
    <w:bookmarkStart w:name="z425" w:id="395"/>
    <w:p>
      <w:pPr>
        <w:spacing w:after="0"/>
        <w:ind w:left="0"/>
        <w:jc w:val="both"/>
      </w:pPr>
      <w:r>
        <w:rPr>
          <w:rFonts w:ascii="Times New Roman"/>
          <w:b w:val="false"/>
          <w:i w:val="false"/>
          <w:color w:val="000000"/>
          <w:sz w:val="28"/>
        </w:rPr>
        <w:t>
      5.6.5 В свидетельстве о завершении работ указывается предмет договора, фактические сроки исполнения договора, срок гарантийных обязательств и стоимость выполненных работ. Так же Заказчиком делается запись о том, что подрядная организация завершила работы по договору и гарантийному периоду и Заказчик не имеет дальнейших претензий к Подрядчику.</w:t>
      </w:r>
    </w:p>
    <w:bookmarkEnd w:id="395"/>
    <w:bookmarkStart w:name="z426" w:id="396"/>
    <w:p>
      <w:pPr>
        <w:spacing w:after="0"/>
        <w:ind w:left="0"/>
        <w:jc w:val="both"/>
      </w:pPr>
      <w:r>
        <w:rPr>
          <w:rFonts w:ascii="Times New Roman"/>
          <w:b w:val="false"/>
          <w:i w:val="false"/>
          <w:color w:val="000000"/>
          <w:sz w:val="28"/>
        </w:rPr>
        <w:t>
      5.6.6 Все вопросы по неисполнению условий договора между Заказчиком и Подрядчиком разрешаются в соответствии с законодательством Республики Казахстан.</w:t>
      </w:r>
    </w:p>
    <w:bookmarkEnd w:id="396"/>
    <w:bookmarkStart w:name="z427" w:id="397"/>
    <w:p>
      <w:pPr>
        <w:spacing w:after="0"/>
        <w:ind w:left="0"/>
        <w:jc w:val="left"/>
      </w:pPr>
      <w:r>
        <w:rPr>
          <w:rFonts w:ascii="Times New Roman"/>
          <w:b/>
          <w:i w:val="false"/>
          <w:color w:val="000000"/>
        </w:rPr>
        <w:t xml:space="preserve"> 6 Механизм удержания из суммы обеспечения исполнения обязательств в гарантийный период</w:t>
      </w:r>
    </w:p>
    <w:bookmarkEnd w:id="397"/>
    <w:p>
      <w:pPr>
        <w:spacing w:after="0"/>
        <w:ind w:left="0"/>
        <w:jc w:val="both"/>
      </w:pPr>
      <w:r>
        <w:rPr>
          <w:rFonts w:ascii="Times New Roman"/>
          <w:b/>
          <w:i w:val="false"/>
          <w:color w:val="000000"/>
          <w:sz w:val="28"/>
        </w:rPr>
        <w:t>6.1 Основные положения</w:t>
      </w:r>
    </w:p>
    <w:bookmarkStart w:name="z429" w:id="398"/>
    <w:p>
      <w:pPr>
        <w:spacing w:after="0"/>
        <w:ind w:left="0"/>
        <w:jc w:val="both"/>
      </w:pPr>
      <w:r>
        <w:rPr>
          <w:rFonts w:ascii="Times New Roman"/>
          <w:b w:val="false"/>
          <w:i w:val="false"/>
          <w:color w:val="000000"/>
          <w:sz w:val="28"/>
        </w:rPr>
        <w:t>
      6.1.1 При заключении договора между Заказчиком и Подрядчиком для качественного выполнения работ в период гарантийного обслуживания рекомендуется включить в условия договора "механизм удержания из суммы обеспечения исполнения обязательств в гарантийный период".</w:t>
      </w:r>
    </w:p>
    <w:bookmarkEnd w:id="398"/>
    <w:bookmarkStart w:name="z430" w:id="399"/>
    <w:p>
      <w:pPr>
        <w:spacing w:after="0"/>
        <w:ind w:left="0"/>
        <w:jc w:val="both"/>
      </w:pPr>
      <w:r>
        <w:rPr>
          <w:rFonts w:ascii="Times New Roman"/>
          <w:b w:val="false"/>
          <w:i w:val="false"/>
          <w:color w:val="000000"/>
          <w:sz w:val="28"/>
        </w:rPr>
        <w:t>
      6.1.2 Основной целью механизма удержания суммы является мотивация Подрядчика для качественного выполнения работ по обязательствам в гарантийный период.</w:t>
      </w:r>
    </w:p>
    <w:bookmarkEnd w:id="399"/>
    <w:bookmarkStart w:name="z431" w:id="400"/>
    <w:p>
      <w:pPr>
        <w:spacing w:after="0"/>
        <w:ind w:left="0"/>
        <w:jc w:val="both"/>
      </w:pPr>
      <w:r>
        <w:rPr>
          <w:rFonts w:ascii="Times New Roman"/>
          <w:b w:val="false"/>
          <w:i w:val="false"/>
          <w:color w:val="000000"/>
          <w:sz w:val="28"/>
        </w:rPr>
        <w:t>
      6.1.3 Сумма удержания зависит от состояния дорожных активов на конец гарантийного периода.</w:t>
      </w:r>
    </w:p>
    <w:bookmarkEnd w:id="400"/>
    <w:bookmarkStart w:name="z432" w:id="401"/>
    <w:p>
      <w:pPr>
        <w:spacing w:after="0"/>
        <w:ind w:left="0"/>
        <w:jc w:val="both"/>
      </w:pPr>
      <w:r>
        <w:rPr>
          <w:rFonts w:ascii="Times New Roman"/>
          <w:b w:val="false"/>
          <w:i w:val="false"/>
          <w:color w:val="000000"/>
          <w:sz w:val="28"/>
        </w:rPr>
        <w:t xml:space="preserve">
      6.1.4 За месяц до окончания гарантийного периода проводится окончательная проверка объекта комиссией с оценкой дорожных активов. </w:t>
      </w:r>
    </w:p>
    <w:bookmarkEnd w:id="401"/>
    <w:bookmarkStart w:name="z433" w:id="402"/>
    <w:p>
      <w:pPr>
        <w:spacing w:after="0"/>
        <w:ind w:left="0"/>
        <w:jc w:val="both"/>
      </w:pPr>
      <w:r>
        <w:rPr>
          <w:rFonts w:ascii="Times New Roman"/>
          <w:b w:val="false"/>
          <w:i w:val="false"/>
          <w:color w:val="000000"/>
          <w:sz w:val="28"/>
        </w:rPr>
        <w:t>
      6.1.5 Механизм удержания состоит из следующих основных этапов:</w:t>
      </w:r>
    </w:p>
    <w:bookmarkEnd w:id="402"/>
    <w:bookmarkStart w:name="z434" w:id="403"/>
    <w:p>
      <w:pPr>
        <w:spacing w:after="0"/>
        <w:ind w:left="0"/>
        <w:jc w:val="both"/>
      </w:pPr>
      <w:r>
        <w:rPr>
          <w:rFonts w:ascii="Times New Roman"/>
          <w:b w:val="false"/>
          <w:i w:val="false"/>
          <w:color w:val="000000"/>
          <w:sz w:val="28"/>
        </w:rPr>
        <w:t>
      - проводится оценка каждого дорожного актива по 5-ти бальной шкале;</w:t>
      </w:r>
    </w:p>
    <w:bookmarkEnd w:id="403"/>
    <w:bookmarkStart w:name="z435" w:id="404"/>
    <w:p>
      <w:pPr>
        <w:spacing w:after="0"/>
        <w:ind w:left="0"/>
        <w:jc w:val="both"/>
      </w:pPr>
      <w:r>
        <w:rPr>
          <w:rFonts w:ascii="Times New Roman"/>
          <w:b w:val="false"/>
          <w:i w:val="false"/>
          <w:color w:val="000000"/>
          <w:sz w:val="28"/>
        </w:rPr>
        <w:t xml:space="preserve">
      - в зависимости от состояния дорожного актива проводится удержание в процентном соотношении. </w:t>
      </w:r>
    </w:p>
    <w:bookmarkEnd w:id="404"/>
    <w:bookmarkStart w:name="z436" w:id="405"/>
    <w:p>
      <w:pPr>
        <w:spacing w:after="0"/>
        <w:ind w:left="0"/>
        <w:jc w:val="both"/>
      </w:pPr>
      <w:r>
        <w:rPr>
          <w:rFonts w:ascii="Times New Roman"/>
          <w:b w:val="false"/>
          <w:i w:val="false"/>
          <w:color w:val="000000"/>
          <w:sz w:val="28"/>
        </w:rPr>
        <w:t>
      6.1.6 Процент удержания из суммы обеспечения исполнения обязательств в гарантийный период в зависимости от оценки состояния дорожных активов представлен в таблице 6.1.</w:t>
      </w:r>
    </w:p>
    <w:bookmarkEnd w:id="405"/>
    <w:bookmarkStart w:name="z437" w:id="406"/>
    <w:p>
      <w:pPr>
        <w:spacing w:after="0"/>
        <w:ind w:left="0"/>
        <w:jc w:val="both"/>
      </w:pPr>
      <w:r>
        <w:rPr>
          <w:rFonts w:ascii="Times New Roman"/>
          <w:b w:val="false"/>
          <w:i w:val="false"/>
          <w:color w:val="000000"/>
          <w:sz w:val="28"/>
        </w:rPr>
        <w:t>
      6.1.7 Обследование и оценка дорожных активов проводится на основе действующих нормативно-технических документов (ПР РК 218-27, ПР РК 218-19, ПР РК 219-19/1, СНиП 3.06.07, СТ РК 1856, ПР РК 218-03 и др.).</w:t>
      </w:r>
    </w:p>
    <w:bookmarkEnd w:id="406"/>
    <w:bookmarkStart w:name="z438" w:id="407"/>
    <w:p>
      <w:pPr>
        <w:spacing w:after="0"/>
        <w:ind w:left="0"/>
        <w:jc w:val="left"/>
      </w:pPr>
      <w:r>
        <w:rPr>
          <w:rFonts w:ascii="Times New Roman"/>
          <w:b/>
          <w:i w:val="false"/>
          <w:color w:val="000000"/>
        </w:rPr>
        <w:t xml:space="preserve"> Таблица 6.1 – Удержание из суммы обеспечения исполнения обязательств в гарантийный период</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4"/>
        <w:gridCol w:w="1269"/>
        <w:gridCol w:w="1970"/>
        <w:gridCol w:w="1970"/>
        <w:gridCol w:w="1970"/>
        <w:gridCol w:w="2677"/>
      </w:tblGrid>
      <w:tr>
        <w:trPr>
          <w:trHeight w:val="30" w:hRule="atLeast"/>
        </w:trPr>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баллы</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состояния</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Аварийное</w:t>
            </w:r>
          </w:p>
        </w:tc>
      </w:tr>
      <w:tr>
        <w:trPr>
          <w:trHeight w:val="30" w:hRule="atLeast"/>
        </w:trPr>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Удержание,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6.2 Оценка состояния дорожных активов</w:t>
      </w:r>
    </w:p>
    <w:bookmarkStart w:name="z440" w:id="408"/>
    <w:p>
      <w:pPr>
        <w:spacing w:after="0"/>
        <w:ind w:left="0"/>
        <w:jc w:val="both"/>
      </w:pPr>
      <w:r>
        <w:rPr>
          <w:rFonts w:ascii="Times New Roman"/>
          <w:b w:val="false"/>
          <w:i w:val="false"/>
          <w:color w:val="000000"/>
          <w:sz w:val="28"/>
        </w:rPr>
        <w:t>
      6.2.1 Для оценки состояния дорожных активов используется 5-ти бальная шкала:</w:t>
      </w:r>
    </w:p>
    <w:bookmarkEnd w:id="408"/>
    <w:bookmarkStart w:name="z441" w:id="409"/>
    <w:p>
      <w:pPr>
        <w:spacing w:after="0"/>
        <w:ind w:left="0"/>
        <w:jc w:val="both"/>
      </w:pPr>
      <w:r>
        <w:rPr>
          <w:rFonts w:ascii="Times New Roman"/>
          <w:b w:val="false"/>
          <w:i w:val="false"/>
          <w:color w:val="000000"/>
          <w:sz w:val="28"/>
        </w:rPr>
        <w:t>
      - 5 – отлично;</w:t>
      </w:r>
    </w:p>
    <w:bookmarkEnd w:id="409"/>
    <w:bookmarkStart w:name="z442" w:id="410"/>
    <w:p>
      <w:pPr>
        <w:spacing w:after="0"/>
        <w:ind w:left="0"/>
        <w:jc w:val="both"/>
      </w:pPr>
      <w:r>
        <w:rPr>
          <w:rFonts w:ascii="Times New Roman"/>
          <w:b w:val="false"/>
          <w:i w:val="false"/>
          <w:color w:val="000000"/>
          <w:sz w:val="28"/>
        </w:rPr>
        <w:t>
      - 4 – хорошо;</w:t>
      </w:r>
    </w:p>
    <w:bookmarkEnd w:id="410"/>
    <w:bookmarkStart w:name="z443" w:id="411"/>
    <w:p>
      <w:pPr>
        <w:spacing w:after="0"/>
        <w:ind w:left="0"/>
        <w:jc w:val="both"/>
      </w:pPr>
      <w:r>
        <w:rPr>
          <w:rFonts w:ascii="Times New Roman"/>
          <w:b w:val="false"/>
          <w:i w:val="false"/>
          <w:color w:val="000000"/>
          <w:sz w:val="28"/>
        </w:rPr>
        <w:t>
      - 3 – удовлетворительно;</w:t>
      </w:r>
    </w:p>
    <w:bookmarkEnd w:id="411"/>
    <w:bookmarkStart w:name="z444" w:id="412"/>
    <w:p>
      <w:pPr>
        <w:spacing w:after="0"/>
        <w:ind w:left="0"/>
        <w:jc w:val="both"/>
      </w:pPr>
      <w:r>
        <w:rPr>
          <w:rFonts w:ascii="Times New Roman"/>
          <w:b w:val="false"/>
          <w:i w:val="false"/>
          <w:color w:val="000000"/>
          <w:sz w:val="28"/>
        </w:rPr>
        <w:t>
      - 2 – неудовлетворительно;</w:t>
      </w:r>
    </w:p>
    <w:bookmarkEnd w:id="412"/>
    <w:bookmarkStart w:name="z445" w:id="413"/>
    <w:p>
      <w:pPr>
        <w:spacing w:after="0"/>
        <w:ind w:left="0"/>
        <w:jc w:val="both"/>
      </w:pPr>
      <w:r>
        <w:rPr>
          <w:rFonts w:ascii="Times New Roman"/>
          <w:b w:val="false"/>
          <w:i w:val="false"/>
          <w:color w:val="000000"/>
          <w:sz w:val="28"/>
        </w:rPr>
        <w:t>
      - 1 – аварийное.</w:t>
      </w:r>
    </w:p>
    <w:bookmarkEnd w:id="413"/>
    <w:bookmarkStart w:name="z446" w:id="414"/>
    <w:p>
      <w:pPr>
        <w:spacing w:after="0"/>
        <w:ind w:left="0"/>
        <w:jc w:val="both"/>
      </w:pPr>
      <w:r>
        <w:rPr>
          <w:rFonts w:ascii="Times New Roman"/>
          <w:b w:val="false"/>
          <w:i w:val="false"/>
          <w:color w:val="000000"/>
          <w:sz w:val="28"/>
        </w:rPr>
        <w:t xml:space="preserve">
      6.2.2 Оценка состояния дорожных активов проводится как визуально, так и инструментально в соответствии с действующими нормативно-техническими документами. </w:t>
      </w:r>
    </w:p>
    <w:bookmarkEnd w:id="414"/>
    <w:bookmarkStart w:name="z447" w:id="415"/>
    <w:p>
      <w:pPr>
        <w:spacing w:after="0"/>
        <w:ind w:left="0"/>
        <w:jc w:val="both"/>
      </w:pPr>
      <w:r>
        <w:rPr>
          <w:rFonts w:ascii="Times New Roman"/>
          <w:b w:val="false"/>
          <w:i w:val="false"/>
          <w:color w:val="000000"/>
          <w:sz w:val="28"/>
        </w:rPr>
        <w:t xml:space="preserve">
      6.2.3 Обеспечение лабораторного или другого оборудования обязан предоставить Подрядчик за свой счет. </w:t>
      </w:r>
    </w:p>
    <w:bookmarkEnd w:id="415"/>
    <w:bookmarkStart w:name="z448" w:id="416"/>
    <w:p>
      <w:pPr>
        <w:spacing w:after="0"/>
        <w:ind w:left="0"/>
        <w:jc w:val="both"/>
      </w:pPr>
      <w:r>
        <w:rPr>
          <w:rFonts w:ascii="Times New Roman"/>
          <w:b w:val="false"/>
          <w:i w:val="false"/>
          <w:color w:val="000000"/>
          <w:sz w:val="28"/>
        </w:rPr>
        <w:t xml:space="preserve">
      6.2.4 Допускается использование иной шкалы оценки, при условии возможности приведения к единой 5-ти бальной шкале. </w:t>
      </w:r>
    </w:p>
    <w:bookmarkEnd w:id="416"/>
    <w:bookmarkStart w:name="z449" w:id="417"/>
    <w:p>
      <w:pPr>
        <w:spacing w:after="0"/>
        <w:ind w:left="0"/>
        <w:jc w:val="both"/>
      </w:pPr>
      <w:r>
        <w:rPr>
          <w:rFonts w:ascii="Times New Roman"/>
          <w:b w:val="false"/>
          <w:i w:val="false"/>
          <w:color w:val="000000"/>
          <w:sz w:val="28"/>
        </w:rPr>
        <w:t>
      6.2.5 Оценка дорожного актива (параметра дорожного актива) проводится в соответствующих единицах измерений приведенной в таблице 6.2.</w:t>
      </w:r>
    </w:p>
    <w:bookmarkEnd w:id="417"/>
    <w:bookmarkStart w:name="z450" w:id="418"/>
    <w:p>
      <w:pPr>
        <w:spacing w:after="0"/>
        <w:ind w:left="0"/>
        <w:jc w:val="left"/>
      </w:pPr>
      <w:r>
        <w:rPr>
          <w:rFonts w:ascii="Times New Roman"/>
          <w:b/>
          <w:i w:val="false"/>
          <w:color w:val="000000"/>
        </w:rPr>
        <w:t xml:space="preserve"> Таблица 6.2 – Оценка дорожных активов</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6"/>
        <w:gridCol w:w="1820"/>
        <w:gridCol w:w="7184"/>
        <w:gridCol w:w="1190"/>
      </w:tblGrid>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измерения</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 нормативно-техническим документам</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Земляное полотно</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км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Обочина</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км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Откосы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км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Разделительная полоса</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км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Кюветы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Дорожная одежда</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6.1</w:t>
            </w:r>
            <w:r>
              <w:rPr>
                <w:rFonts w:ascii="Times New Roman"/>
                <w:b w:val="false"/>
                <w:i w:val="false"/>
                <w:color w:val="000000"/>
                <w:sz w:val="20"/>
              </w:rPr>
              <w:t xml:space="preserve"> </w:t>
            </w:r>
            <w:r>
              <w:rPr>
                <w:rFonts w:ascii="Times New Roman"/>
                <w:b w:val="false"/>
                <w:i/>
                <w:color w:val="000000"/>
                <w:sz w:val="20"/>
              </w:rPr>
              <w:t>Визуальная</w:t>
            </w:r>
            <w:r>
              <w:rPr>
                <w:rFonts w:ascii="Times New Roman"/>
                <w:b w:val="false"/>
                <w:i w:val="false"/>
                <w:color w:val="000000"/>
                <w:sz w:val="20"/>
              </w:rPr>
              <w:t xml:space="preserve"> </w:t>
            </w:r>
            <w:r>
              <w:rPr>
                <w:rFonts w:ascii="Times New Roman"/>
                <w:b w:val="false"/>
                <w:i/>
                <w:color w:val="000000"/>
                <w:sz w:val="20"/>
              </w:rPr>
              <w:t>оценка</w:t>
            </w:r>
            <w:r>
              <w:rPr>
                <w:rFonts w:ascii="Times New Roman"/>
                <w:b w:val="false"/>
                <w:i w:val="false"/>
                <w:color w:val="000000"/>
                <w:sz w:val="20"/>
              </w:rPr>
              <w:t xml:space="preserve"> </w:t>
            </w:r>
            <w:r>
              <w:rPr>
                <w:rFonts w:ascii="Times New Roman"/>
                <w:b w:val="false"/>
                <w:i/>
                <w:color w:val="000000"/>
                <w:sz w:val="20"/>
              </w:rPr>
              <w:t>прочности</w:t>
            </w:r>
            <w:r>
              <w:rPr>
                <w:rFonts w:ascii="Times New Roman"/>
                <w:b w:val="false"/>
                <w:i w:val="false"/>
                <w:color w:val="000000"/>
                <w:sz w:val="20"/>
              </w:rPr>
              <w:t xml:space="preserve"> </w:t>
            </w:r>
            <w:r>
              <w:rPr>
                <w:rFonts w:ascii="Times New Roman"/>
                <w:b w:val="false"/>
                <w:i/>
                <w:color w:val="000000"/>
                <w:sz w:val="20"/>
              </w:rPr>
              <w:t>дорожной</w:t>
            </w:r>
            <w:r>
              <w:rPr>
                <w:rFonts w:ascii="Times New Roman"/>
                <w:b w:val="false"/>
                <w:i w:val="false"/>
                <w:color w:val="000000"/>
                <w:sz w:val="20"/>
              </w:rPr>
              <w:t xml:space="preserve"> </w:t>
            </w:r>
            <w:r>
              <w:rPr>
                <w:rFonts w:ascii="Times New Roman"/>
                <w:b w:val="false"/>
                <w:i/>
                <w:color w:val="000000"/>
                <w:sz w:val="20"/>
              </w:rPr>
              <w:t>одежды</w:t>
            </w:r>
          </w:p>
        </w:tc>
        <w:tc>
          <w:tcPr>
            <w:tcW w:w="1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каждые 100 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I/1 (ПР РК 218-27)</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I/2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I/3 (ПР РК 218-27)</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6.2</w:t>
            </w:r>
            <w:r>
              <w:rPr>
                <w:rFonts w:ascii="Times New Roman"/>
                <w:b w:val="false"/>
                <w:i w:val="false"/>
                <w:color w:val="000000"/>
                <w:sz w:val="20"/>
              </w:rPr>
              <w:t xml:space="preserve"> </w:t>
            </w:r>
            <w:r>
              <w:rPr>
                <w:rFonts w:ascii="Times New Roman"/>
                <w:b w:val="false"/>
                <w:i/>
                <w:color w:val="000000"/>
                <w:sz w:val="20"/>
              </w:rPr>
              <w:t>Инструментальная</w:t>
            </w:r>
            <w:r>
              <w:rPr>
                <w:rFonts w:ascii="Times New Roman"/>
                <w:b w:val="false"/>
                <w:i w:val="false"/>
                <w:color w:val="000000"/>
                <w:sz w:val="20"/>
              </w:rPr>
              <w:t xml:space="preserve"> </w:t>
            </w:r>
            <w:r>
              <w:rPr>
                <w:rFonts w:ascii="Times New Roman"/>
                <w:b w:val="false"/>
                <w:i/>
                <w:color w:val="000000"/>
                <w:sz w:val="20"/>
              </w:rPr>
              <w:t>оценка</w:t>
            </w:r>
            <w:r>
              <w:rPr>
                <w:rFonts w:ascii="Times New Roman"/>
                <w:b w:val="false"/>
                <w:i w:val="false"/>
                <w:color w:val="000000"/>
                <w:sz w:val="20"/>
              </w:rPr>
              <w:t xml:space="preserve"> </w:t>
            </w:r>
            <w:r>
              <w:rPr>
                <w:rFonts w:ascii="Times New Roman"/>
                <w:b w:val="false"/>
                <w:i/>
                <w:color w:val="000000"/>
                <w:sz w:val="20"/>
              </w:rPr>
              <w:t>прочности</w:t>
            </w:r>
            <w:r>
              <w:rPr>
                <w:rFonts w:ascii="Times New Roman"/>
                <w:b w:val="false"/>
                <w:i w:val="false"/>
                <w:color w:val="000000"/>
                <w:sz w:val="20"/>
              </w:rPr>
              <w:t xml:space="preserve"> </w:t>
            </w:r>
            <w:r>
              <w:rPr>
                <w:rFonts w:ascii="Times New Roman"/>
                <w:b w:val="false"/>
                <w:i/>
                <w:color w:val="000000"/>
                <w:sz w:val="20"/>
              </w:rPr>
              <w:t>дорожной</w:t>
            </w:r>
            <w:r>
              <w:rPr>
                <w:rFonts w:ascii="Times New Roman"/>
                <w:b w:val="false"/>
                <w:i w:val="false"/>
                <w:color w:val="000000"/>
                <w:sz w:val="20"/>
              </w:rPr>
              <w:t xml:space="preserve"> </w:t>
            </w:r>
            <w:r>
              <w:rPr>
                <w:rFonts w:ascii="Times New Roman"/>
                <w:b w:val="false"/>
                <w:i/>
                <w:color w:val="000000"/>
                <w:sz w:val="20"/>
              </w:rPr>
              <w:t>одежды</w:t>
            </w:r>
          </w:p>
        </w:tc>
        <w:tc>
          <w:tcPr>
            <w:tcW w:w="1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250 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Кф≥Ктр</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Ктр&gt;Кф≥0,85Ктр</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0,85Ктр&gt;Кф≥0,70Ктр</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0,70Ктр&gt;Кф≥0,55Ктр</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Кф&lt;0,55Ктр</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2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6.3</w:t>
            </w:r>
            <w:r>
              <w:rPr>
                <w:rFonts w:ascii="Times New Roman"/>
                <w:b w:val="false"/>
                <w:i w:val="false"/>
                <w:color w:val="000000"/>
                <w:sz w:val="20"/>
              </w:rPr>
              <w:t xml:space="preserve"> </w:t>
            </w:r>
            <w:r>
              <w:rPr>
                <w:rFonts w:ascii="Times New Roman"/>
                <w:b w:val="false"/>
                <w:i/>
                <w:color w:val="000000"/>
                <w:sz w:val="20"/>
              </w:rPr>
              <w:t>Ровность</w:t>
            </w:r>
          </w:p>
        </w:tc>
        <w:tc>
          <w:tcPr>
            <w:tcW w:w="1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каждые 50 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(ПР РК 218-03)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опасное IRIфакт&gt;1,25IRIнеуд</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6.4</w:t>
            </w:r>
            <w:r>
              <w:rPr>
                <w:rFonts w:ascii="Times New Roman"/>
                <w:b w:val="false"/>
                <w:i w:val="false"/>
                <w:color w:val="000000"/>
                <w:sz w:val="20"/>
              </w:rPr>
              <w:t xml:space="preserve"> </w:t>
            </w:r>
            <w:r>
              <w:rPr>
                <w:rFonts w:ascii="Times New Roman"/>
                <w:b w:val="false"/>
                <w:i/>
                <w:color w:val="000000"/>
                <w:sz w:val="20"/>
              </w:rPr>
              <w:t>Колейность</w:t>
            </w:r>
          </w:p>
        </w:tc>
        <w:tc>
          <w:tcPr>
            <w:tcW w:w="1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каждые 50 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hфакт ≤ hпр.доп</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hпр.доп&lt;hфакт ≤ 1,6hпр.доп</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1,6hпр.доп&lt;hфакт ≤ 2,3hпр.доп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2,3hпр.доп &lt;hфакт ≤ 3,0hпр.доп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hфак&gt; 3,0hпр.доп</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2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6.5</w:t>
            </w:r>
            <w:r>
              <w:rPr>
                <w:rFonts w:ascii="Times New Roman"/>
                <w:b w:val="false"/>
                <w:i w:val="false"/>
                <w:color w:val="000000"/>
                <w:sz w:val="20"/>
              </w:rPr>
              <w:t xml:space="preserve"> </w:t>
            </w:r>
            <w:r>
              <w:rPr>
                <w:rFonts w:ascii="Times New Roman"/>
                <w:b w:val="false"/>
                <w:i/>
                <w:color w:val="000000"/>
                <w:sz w:val="20"/>
              </w:rPr>
              <w:t>Cцепление</w:t>
            </w:r>
          </w:p>
        </w:tc>
        <w:tc>
          <w:tcPr>
            <w:tcW w:w="1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каждые 250 м</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Ксц факт ≥ Ксцдоп</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Ксцдоп&gt;Ксц факт ≥ 0,85Ксц доп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0,85Ксц доп&gt;Ксц факт ≥ 0,7Ксц доп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0,7Ксц доп&gt;Ксц факт ≥ 0,55Ксц доп (ПР РК 218-27)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Ксц факт &lt; 0,55Ксц доп</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 РК 218-27)</w:t>
            </w:r>
          </w:p>
        </w:tc>
        <w:tc>
          <w:tcPr>
            <w:tcW w:w="0" w:type="auto"/>
            <w:vMerge/>
            <w:tcBorders>
              <w:top w:val="nil"/>
              <w:left w:val="single" w:color="cfcfcf" w:sz="5"/>
              <w:bottom w:val="single" w:color="cfcfcf" w:sz="5"/>
              <w:right w:val="single" w:color="cfcfcf" w:sz="5"/>
            </w:tcBorders>
          </w:tcP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Пересечения и примыкания с автомобильными дорогами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пересечение</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Пересечения с железными дорогами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пересечение</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Мост</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мост</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Трубы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каждую трубу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Подпорная стенка</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Защитные сооружения</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Водоотводные лотки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Озеленение</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Пункты взимания платы (ПВП)</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ПВП</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САИС</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САИС</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Ограждения</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Сигнальные столбики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столбик</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Знаки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знак</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Тумбы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каждую тумбу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Разметка</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километр</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Светофоры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светофор</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Бордюры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Переходы в разных уровнях</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каждый переход</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Тротуары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Велосипедные дорожки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Площадки отдыха, автостоянки</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каждую площадку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Автобусные остановки, автопавильоны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каждую остановку (павильон)</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Переходно-скоростная полоса, дополнительная полоса</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каждую полосу</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Освещение</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всем протяжении</w:t>
            </w:r>
          </w:p>
        </w:tc>
        <w:tc>
          <w:tcPr>
            <w:tcW w:w="7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i w:val="false"/>
          <w:color w:val="000000"/>
          <w:sz w:val="28"/>
        </w:rPr>
        <w:t xml:space="preserve">6.3 Расчет удержания </w:t>
      </w:r>
    </w:p>
    <w:bookmarkStart w:name="z452" w:id="419"/>
    <w:p>
      <w:pPr>
        <w:spacing w:after="0"/>
        <w:ind w:left="0"/>
        <w:jc w:val="both"/>
      </w:pPr>
      <w:r>
        <w:rPr>
          <w:rFonts w:ascii="Times New Roman"/>
          <w:b w:val="false"/>
          <w:i w:val="false"/>
          <w:color w:val="000000"/>
          <w:sz w:val="28"/>
        </w:rPr>
        <w:t>
      6.3.1 После завершения оценки дорожных активов результаты сводятся в таблицу 6.3 для расчета суммы удержания обеспечения исполнения обязательств в гарантийный период.</w:t>
      </w:r>
    </w:p>
    <w:bookmarkEnd w:id="419"/>
    <w:bookmarkStart w:name="z453" w:id="420"/>
    <w:p>
      <w:pPr>
        <w:spacing w:after="0"/>
        <w:ind w:left="0"/>
        <w:jc w:val="both"/>
      </w:pPr>
      <w:r>
        <w:rPr>
          <w:rFonts w:ascii="Times New Roman"/>
          <w:b w:val="false"/>
          <w:i w:val="false"/>
          <w:color w:val="000000"/>
          <w:sz w:val="28"/>
        </w:rPr>
        <w:t>
      6.3.2 Для удобства визуализации результаты расчета последовательно заносятся в таблицу 6.3. Расчет проводится в следующей последовательности.</w:t>
      </w:r>
    </w:p>
    <w:bookmarkEnd w:id="420"/>
    <w:bookmarkStart w:name="z454" w:id="421"/>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Столбец</w:t>
      </w:r>
      <w:r>
        <w:rPr>
          <w:rFonts w:ascii="Times New Roman"/>
          <w:b w:val="false"/>
          <w:i w:val="false"/>
          <w:color w:val="000000"/>
          <w:sz w:val="28"/>
        </w:rPr>
        <w:t xml:space="preserve"> </w:t>
      </w:r>
      <w:r>
        <w:rPr>
          <w:rFonts w:ascii="Times New Roman"/>
          <w:b w:val="false"/>
          <w:i/>
          <w:color w:val="000000"/>
          <w:sz w:val="28"/>
        </w:rPr>
        <w:t>3</w:t>
      </w:r>
      <w:r>
        <w:rPr>
          <w:rFonts w:ascii="Times New Roman"/>
          <w:b w:val="false"/>
          <w:i w:val="false"/>
          <w:color w:val="000000"/>
          <w:sz w:val="28"/>
        </w:rPr>
        <w:t xml:space="preserve"> </w:t>
      </w:r>
      <w:r>
        <w:rPr>
          <w:rFonts w:ascii="Times New Roman"/>
          <w:b w:val="false"/>
          <w:i/>
          <w:color w:val="000000"/>
          <w:sz w:val="28"/>
        </w:rPr>
        <w:t>(Количество).</w:t>
      </w:r>
      <w:r>
        <w:rPr>
          <w:rFonts w:ascii="Times New Roman"/>
          <w:b w:val="false"/>
          <w:i w:val="false"/>
          <w:color w:val="000000"/>
          <w:sz w:val="28"/>
        </w:rPr>
        <w:t xml:space="preserve"> Заносится количество обследованных дорожных активов в соответствующих единицах измерений.</w:t>
      </w:r>
    </w:p>
    <w:bookmarkEnd w:id="421"/>
    <w:bookmarkStart w:name="z455" w:id="422"/>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Столбцы</w:t>
      </w:r>
      <w:r>
        <w:rPr>
          <w:rFonts w:ascii="Times New Roman"/>
          <w:b w:val="false"/>
          <w:i w:val="false"/>
          <w:color w:val="000000"/>
          <w:sz w:val="28"/>
        </w:rPr>
        <w:t xml:space="preserve"> </w:t>
      </w:r>
      <w:r>
        <w:rPr>
          <w:rFonts w:ascii="Times New Roman"/>
          <w:b w:val="false"/>
          <w:i/>
          <w:color w:val="000000"/>
          <w:sz w:val="28"/>
        </w:rPr>
        <w:t>4-8</w:t>
      </w:r>
      <w:r>
        <w:rPr>
          <w:rFonts w:ascii="Times New Roman"/>
          <w:b w:val="false"/>
          <w:i w:val="false"/>
          <w:color w:val="000000"/>
          <w:sz w:val="28"/>
        </w:rPr>
        <w:t xml:space="preserve"> </w:t>
      </w:r>
      <w:r>
        <w:rPr>
          <w:rFonts w:ascii="Times New Roman"/>
          <w:b w:val="false"/>
          <w:i/>
          <w:color w:val="000000"/>
          <w:sz w:val="28"/>
        </w:rPr>
        <w:t>(Оценка,</w:t>
      </w:r>
      <w:r>
        <w:rPr>
          <w:rFonts w:ascii="Times New Roman"/>
          <w:b w:val="false"/>
          <w:i w:val="false"/>
          <w:color w:val="000000"/>
          <w:sz w:val="28"/>
        </w:rPr>
        <w:t xml:space="preserve"> </w:t>
      </w:r>
      <w:r>
        <w:rPr>
          <w:rFonts w:ascii="Times New Roman"/>
          <w:b w:val="false"/>
          <w:i/>
          <w:color w:val="000000"/>
          <w:sz w:val="28"/>
        </w:rPr>
        <w:t>баллы).</w:t>
      </w:r>
      <w:r>
        <w:rPr>
          <w:rFonts w:ascii="Times New Roman"/>
          <w:b w:val="false"/>
          <w:i w:val="false"/>
          <w:color w:val="000000"/>
          <w:sz w:val="28"/>
        </w:rPr>
        <w:t xml:space="preserve"> Вносятся результаты оценки дорожных активов по их состоянию (баллы 1-5). В таблице 6.4 приведена полевая ведомость для заполнения при оценке дорожных активов (с примером заполнения).</w:t>
      </w:r>
    </w:p>
    <w:bookmarkEnd w:id="422"/>
    <w:bookmarkStart w:name="z456" w:id="423"/>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Столбец</w:t>
      </w:r>
      <w:r>
        <w:rPr>
          <w:rFonts w:ascii="Times New Roman"/>
          <w:b w:val="false"/>
          <w:i w:val="false"/>
          <w:color w:val="000000"/>
          <w:sz w:val="28"/>
        </w:rPr>
        <w:t xml:space="preserve"> </w:t>
      </w:r>
      <w:r>
        <w:rPr>
          <w:rFonts w:ascii="Times New Roman"/>
          <w:b w:val="false"/>
          <w:i/>
          <w:color w:val="000000"/>
          <w:sz w:val="28"/>
        </w:rPr>
        <w:t>9</w:t>
      </w:r>
      <w:r>
        <w:rPr>
          <w:rFonts w:ascii="Times New Roman"/>
          <w:b w:val="false"/>
          <w:i w:val="false"/>
          <w:color w:val="000000"/>
          <w:sz w:val="28"/>
        </w:rPr>
        <w:t xml:space="preserve"> </w:t>
      </w:r>
      <w:r>
        <w:rPr>
          <w:rFonts w:ascii="Times New Roman"/>
          <w:b w:val="false"/>
          <w:i/>
          <w:color w:val="000000"/>
          <w:sz w:val="28"/>
        </w:rPr>
        <w:t>(Средняя</w:t>
      </w:r>
      <w:r>
        <w:rPr>
          <w:rFonts w:ascii="Times New Roman"/>
          <w:b w:val="false"/>
          <w:i w:val="false"/>
          <w:color w:val="000000"/>
          <w:sz w:val="28"/>
        </w:rPr>
        <w:t xml:space="preserve"> </w:t>
      </w:r>
      <w:r>
        <w:rPr>
          <w:rFonts w:ascii="Times New Roman"/>
          <w:b w:val="false"/>
          <w:i/>
          <w:color w:val="000000"/>
          <w:sz w:val="28"/>
        </w:rPr>
        <w:t>оценка,</w:t>
      </w:r>
      <w:r>
        <w:rPr>
          <w:rFonts w:ascii="Times New Roman"/>
          <w:b w:val="false"/>
          <w:i w:val="false"/>
          <w:color w:val="000000"/>
          <w:sz w:val="28"/>
        </w:rPr>
        <w:t xml:space="preserve"> </w:t>
      </w:r>
      <w:r>
        <w:rPr>
          <w:rFonts w:ascii="Times New Roman"/>
          <w:b w:val="false"/>
          <w:i/>
          <w:color w:val="000000"/>
          <w:sz w:val="28"/>
        </w:rPr>
        <w:t>баллы</w:t>
      </w:r>
      <w:r>
        <w:rPr>
          <w:rFonts w:ascii="Times New Roman"/>
          <w:b w:val="false"/>
          <w:i w:val="false"/>
          <w:color w:val="000000"/>
          <w:sz w:val="28"/>
        </w:rPr>
        <w:t>). Средняя оценка дорожного активна участке автомобильной дороги определяется по формуле (6.1):</w:t>
      </w:r>
    </w:p>
    <w:bookmarkEnd w:id="423"/>
    <w:bookmarkStart w:name="z457"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2794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794000" cy="406400"/>
                    </a:xfrm>
                    <a:prstGeom prst="rect">
                      <a:avLst/>
                    </a:prstGeom>
                  </pic:spPr>
                </pic:pic>
              </a:graphicData>
            </a:graphic>
          </wp:inline>
        </w:drawing>
      </w:r>
    </w:p>
    <w:p>
      <w:pPr>
        <w:spacing w:after="0"/>
        <w:ind w:left="0"/>
        <w:jc w:val="both"/>
      </w:pPr>
      <w:r>
        <w:drawing>
          <wp:inline distT="0" distB="0" distL="0" distR="0">
            <wp:extent cx="2794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794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(6.1)</w:t>
      </w:r>
      <w:r>
        <w:br/>
      </w:r>
      <w:r>
        <w:rPr>
          <w:rFonts w:ascii="Times New Roman"/>
          <w:b w:val="false"/>
          <w:i w:val="false"/>
          <w:color w:val="000000"/>
          <w:sz w:val="28"/>
        </w:rPr>
        <w:t>
</w:t>
      </w:r>
    </w:p>
    <w:bookmarkStart w:name="z458" w:id="425"/>
    <w:p>
      <w:pPr>
        <w:spacing w:after="0"/>
        <w:ind w:left="0"/>
        <w:jc w:val="both"/>
      </w:pPr>
      <w:r>
        <w:rPr>
          <w:rFonts w:ascii="Times New Roman"/>
          <w:b w:val="false"/>
          <w:i w:val="false"/>
          <w:color w:val="000000"/>
          <w:sz w:val="28"/>
        </w:rPr>
        <w:t>
      где 5,4,3,2,1 – оценка актива в баллах;</w:t>
      </w:r>
    </w:p>
    <w:bookmarkEnd w:id="425"/>
    <w:bookmarkStart w:name="z459" w:id="42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1, </w:t>
      </w:r>
      <w:r>
        <w:rPr>
          <w:rFonts w:ascii="Times New Roman"/>
          <w:b w:val="false"/>
          <w:i/>
          <w:color w:val="000000"/>
          <w:sz w:val="28"/>
        </w:rPr>
        <w:t>а</w:t>
      </w:r>
      <w:r>
        <w:rPr>
          <w:rFonts w:ascii="Times New Roman"/>
          <w:b w:val="false"/>
          <w:i w:val="false"/>
          <w:color w:val="000000"/>
          <w:sz w:val="28"/>
        </w:rPr>
        <w:t xml:space="preserve">2, </w:t>
      </w:r>
      <w:r>
        <w:rPr>
          <w:rFonts w:ascii="Times New Roman"/>
          <w:b w:val="false"/>
          <w:i/>
          <w:color w:val="000000"/>
          <w:sz w:val="28"/>
        </w:rPr>
        <w:t>а</w:t>
      </w:r>
      <w:r>
        <w:rPr>
          <w:rFonts w:ascii="Times New Roman"/>
          <w:b w:val="false"/>
          <w:i w:val="false"/>
          <w:color w:val="000000"/>
          <w:sz w:val="28"/>
        </w:rPr>
        <w:t xml:space="preserve">3, </w:t>
      </w:r>
      <w:r>
        <w:rPr>
          <w:rFonts w:ascii="Times New Roman"/>
          <w:b w:val="false"/>
          <w:i/>
          <w:color w:val="000000"/>
          <w:sz w:val="28"/>
        </w:rPr>
        <w:t>а</w:t>
      </w:r>
      <w:r>
        <w:rPr>
          <w:rFonts w:ascii="Times New Roman"/>
          <w:b w:val="false"/>
          <w:i w:val="false"/>
          <w:color w:val="000000"/>
          <w:sz w:val="28"/>
        </w:rPr>
        <w:t xml:space="preserve">4, </w:t>
      </w:r>
      <w:r>
        <w:rPr>
          <w:rFonts w:ascii="Times New Roman"/>
          <w:b w:val="false"/>
          <w:i/>
          <w:color w:val="000000"/>
          <w:sz w:val="28"/>
        </w:rPr>
        <w:t>а</w:t>
      </w:r>
      <w:r>
        <w:rPr>
          <w:rFonts w:ascii="Times New Roman"/>
          <w:b w:val="false"/>
          <w:i w:val="false"/>
          <w:color w:val="000000"/>
          <w:sz w:val="28"/>
        </w:rPr>
        <w:t>5 – протяженность (для точечных объектов - количество) активов, оцененных на 5, 4, 3, 2, 1 баллы соответственно.</w:t>
      </w:r>
    </w:p>
    <w:bookmarkEnd w:id="426"/>
    <w:bookmarkStart w:name="z460" w:id="427"/>
    <w:p>
      <w:pPr>
        <w:spacing w:after="0"/>
        <w:ind w:left="0"/>
        <w:jc w:val="both"/>
      </w:pPr>
      <w:r>
        <w:rPr>
          <w:rFonts w:ascii="Times New Roman"/>
          <w:b w:val="false"/>
          <w:i w:val="false"/>
          <w:color w:val="000000"/>
          <w:sz w:val="28"/>
        </w:rPr>
        <w:t>
      В качестве примера приведена оценка дорожного актива "Земляное полотно" протяженностью 10 км (см. таблицу 6.3).</w:t>
      </w:r>
    </w:p>
    <w:bookmarkEnd w:id="427"/>
    <w:bookmarkStart w:name="z461" w:id="428"/>
    <w:p>
      <w:pPr>
        <w:spacing w:after="0"/>
        <w:ind w:left="0"/>
        <w:jc w:val="both"/>
      </w:pPr>
      <w:r>
        <w:rPr>
          <w:rFonts w:ascii="Times New Roman"/>
          <w:b w:val="false"/>
          <w:i w:val="false"/>
          <w:color w:val="000000"/>
          <w:sz w:val="28"/>
        </w:rPr>
        <w:t>
      Определяется средний балл для дорожного актива "Земляное полотно" на участке автомобильной дороги протяженностью 10 км.</w:t>
      </w:r>
    </w:p>
    <w:bookmarkEnd w:id="428"/>
    <w:bookmarkStart w:name="z462"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5143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1435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30"/>
    <w:p>
      <w:pPr>
        <w:spacing w:after="0"/>
        <w:ind w:left="0"/>
        <w:jc w:val="both"/>
      </w:pPr>
      <w:r>
        <w:rPr>
          <w:rFonts w:ascii="Times New Roman"/>
          <w:b w:val="false"/>
          <w:i w:val="false"/>
          <w:color w:val="000000"/>
          <w:sz w:val="28"/>
        </w:rPr>
        <w:t>
      Полученные результаты заносятся в таблицу 6.3 для расчета суммы удержания денежных средств.</w:t>
      </w:r>
    </w:p>
    <w:bookmarkEnd w:id="430"/>
    <w:bookmarkStart w:name="z464" w:id="431"/>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Столбец</w:t>
      </w:r>
      <w:r>
        <w:rPr>
          <w:rFonts w:ascii="Times New Roman"/>
          <w:b w:val="false"/>
          <w:i w:val="false"/>
          <w:color w:val="000000"/>
          <w:sz w:val="28"/>
        </w:rPr>
        <w:t xml:space="preserve"> </w:t>
      </w:r>
      <w:r>
        <w:rPr>
          <w:rFonts w:ascii="Times New Roman"/>
          <w:b w:val="false"/>
          <w:i/>
          <w:color w:val="000000"/>
          <w:sz w:val="28"/>
        </w:rPr>
        <w:t>10</w:t>
      </w:r>
      <w:r>
        <w:rPr>
          <w:rFonts w:ascii="Times New Roman"/>
          <w:b w:val="false"/>
          <w:i w:val="false"/>
          <w:color w:val="000000"/>
          <w:sz w:val="28"/>
        </w:rPr>
        <w:t xml:space="preserve"> </w:t>
      </w:r>
      <w:r>
        <w:rPr>
          <w:rFonts w:ascii="Times New Roman"/>
          <w:b w:val="false"/>
          <w:i/>
          <w:color w:val="000000"/>
          <w:sz w:val="28"/>
        </w:rPr>
        <w:t>(Коэффициент</w:t>
      </w:r>
      <w:r>
        <w:rPr>
          <w:rFonts w:ascii="Times New Roman"/>
          <w:b w:val="false"/>
          <w:i w:val="false"/>
          <w:color w:val="000000"/>
          <w:sz w:val="28"/>
        </w:rPr>
        <w:t xml:space="preserve"> </w:t>
      </w:r>
      <w:r>
        <w:rPr>
          <w:rFonts w:ascii="Times New Roman"/>
          <w:b w:val="false"/>
          <w:i/>
          <w:color w:val="000000"/>
          <w:sz w:val="28"/>
        </w:rPr>
        <w:t>весомости</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структуре</w:t>
      </w:r>
      <w:r>
        <w:rPr>
          <w:rFonts w:ascii="Times New Roman"/>
          <w:b w:val="false"/>
          <w:i w:val="false"/>
          <w:color w:val="000000"/>
          <w:sz w:val="28"/>
        </w:rPr>
        <w:t xml:space="preserve"> </w:t>
      </w:r>
      <w:r>
        <w:rPr>
          <w:rFonts w:ascii="Times New Roman"/>
          <w:b w:val="false"/>
          <w:i/>
          <w:color w:val="000000"/>
          <w:sz w:val="28"/>
        </w:rPr>
        <w:t>затрат).</w:t>
      </w:r>
      <w:r>
        <w:rPr>
          <w:rFonts w:ascii="Times New Roman"/>
          <w:b w:val="false"/>
          <w:i w:val="false"/>
          <w:color w:val="000000"/>
          <w:sz w:val="28"/>
        </w:rPr>
        <w:t xml:space="preserve"> Определяется среднестатистический коэффициент весомости в структуре затрат при строительстве, реконструкции, капитальном ремонте автомобильных дорог. При расчете принимается как постоянная величина.</w:t>
      </w:r>
    </w:p>
    <w:bookmarkEnd w:id="431"/>
    <w:bookmarkStart w:name="z465" w:id="432"/>
    <w:p>
      <w:pPr>
        <w:spacing w:after="0"/>
        <w:ind w:left="0"/>
        <w:jc w:val="left"/>
      </w:pPr>
      <w:r>
        <w:rPr>
          <w:rFonts w:ascii="Times New Roman"/>
          <w:b/>
          <w:i w:val="false"/>
          <w:color w:val="000000"/>
        </w:rPr>
        <w:t xml:space="preserve"> Таблица 6.3 – Расчет удержания из суммы обеспечения исполнения обязательств в гарантийный период (пример расчета)</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441"/>
        <w:gridCol w:w="685"/>
        <w:gridCol w:w="807"/>
        <w:gridCol w:w="685"/>
        <w:gridCol w:w="807"/>
        <w:gridCol w:w="808"/>
        <w:gridCol w:w="808"/>
        <w:gridCol w:w="1013"/>
        <w:gridCol w:w="1297"/>
        <w:gridCol w:w="1788"/>
        <w:gridCol w:w="768"/>
        <w:gridCol w:w="154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обеспечения исполнения обязательств в гарантийный период (С), тыс. тенге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100 000,000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Протяженность, км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актива</w:t>
            </w:r>
          </w:p>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6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баллы</w:t>
            </w:r>
          </w:p>
        </w:tc>
        <w:tc>
          <w:tcPr>
            <w:tcW w:w="1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оценка, баллы (А)</w:t>
            </w:r>
          </w:p>
        </w:tc>
        <w:tc>
          <w:tcPr>
            <w:tcW w:w="12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весомости в структуре затрат (К)</w:t>
            </w:r>
          </w:p>
        </w:tc>
        <w:tc>
          <w:tcPr>
            <w:tcW w:w="1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стоимости по структуре затрат, тыс. тенге (Р)</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удержания (П)</w:t>
            </w:r>
          </w:p>
        </w:tc>
        <w:tc>
          <w:tcPr>
            <w:tcW w:w="1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Удержание, тыс. тенге (У)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Земляное полотно</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r>
              <w:rPr>
                <w:rFonts w:ascii="Times New Roman"/>
                <w:b w:val="false"/>
                <w:i w:val="false"/>
                <w:color w:val="000000"/>
                <w:sz w:val="20"/>
              </w:rPr>
              <w:t xml:space="preserve"> </w:t>
            </w:r>
            <w:r>
              <w:rPr>
                <w:rFonts w:ascii="Times New Roman"/>
                <w:b/>
                <w:i w:val="false"/>
                <w:color w:val="000000"/>
                <w:sz w:val="20"/>
              </w:rPr>
              <w:t>100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Обочины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680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Откосы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Разделительная полоса</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0,538</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w:t>
            </w:r>
            <w:r>
              <w:rPr>
                <w:rFonts w:ascii="Times New Roman"/>
                <w:b w:val="false"/>
                <w:i w:val="false"/>
                <w:color w:val="000000"/>
                <w:sz w:val="20"/>
              </w:rPr>
              <w:t xml:space="preserve"> </w:t>
            </w:r>
            <w:r>
              <w:rPr>
                <w:rFonts w:ascii="Times New Roman"/>
                <w:b/>
                <w:i w:val="false"/>
                <w:color w:val="000000"/>
                <w:sz w:val="20"/>
              </w:rPr>
              <w:t>245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Кюветы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и примыкания с автодорогами</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292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Пересечения и примыкания с железными дорогами</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 (Путепровод)</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808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560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Подпорная стенка</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375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Защитные сооружения</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Водоотводные сооружения</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Озеленение</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взимания платы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420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САИС</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Ограждения</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Сигнальные столбики</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Знаки</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Разметка</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Светофоры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19</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Бордюры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в разных уровнях</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963</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Тротуары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Велосипедные дорожки</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Площадки отдыха, автостоянки</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81</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Автобусные остановки, автопавильоны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164</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Переходно-скоростные полосы, дополнительные полосы</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425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Освещение</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767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3"/>
          <w:p>
            <w:pPr>
              <w:spacing w:after="20"/>
              <w:ind w:left="20"/>
              <w:jc w:val="both"/>
            </w:pPr>
            <w:r>
              <w:rPr>
                <w:rFonts w:ascii="Times New Roman"/>
                <w:b w:val="false"/>
                <w:i w:val="false"/>
                <w:color w:val="000000"/>
                <w:sz w:val="20"/>
              </w:rPr>
              <w:t>
</w:t>
            </w:r>
            <w:r>
              <w:rPr>
                <w:rFonts w:ascii="Times New Roman"/>
                <w:b/>
                <w:i w:val="false"/>
                <w:color w:val="000000"/>
                <w:sz w:val="20"/>
              </w:rPr>
              <w:t>Всего</w:t>
            </w:r>
            <w:r>
              <w:rPr>
                <w:rFonts w:ascii="Times New Roman"/>
                <w:b w:val="false"/>
                <w:i w:val="false"/>
                <w:color w:val="000000"/>
                <w:sz w:val="20"/>
              </w:rPr>
              <w:t xml:space="preserve"> </w:t>
            </w:r>
            <w:r>
              <w:rPr>
                <w:rFonts w:ascii="Times New Roman"/>
                <w:b/>
                <w:i w:val="false"/>
                <w:color w:val="000000"/>
                <w:sz w:val="20"/>
              </w:rPr>
              <w:t>удержание,</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тыс.</w:t>
            </w:r>
            <w:r>
              <w:rPr>
                <w:rFonts w:ascii="Times New Roman"/>
                <w:b w:val="false"/>
                <w:i w:val="false"/>
                <w:color w:val="000000"/>
                <w:sz w:val="20"/>
              </w:rPr>
              <w:t xml:space="preserve"> </w:t>
            </w:r>
            <w:r>
              <w:rPr>
                <w:rFonts w:ascii="Times New Roman"/>
                <w:b/>
                <w:i w:val="false"/>
                <w:color w:val="000000"/>
                <w:sz w:val="20"/>
              </w:rPr>
              <w:t>тенге</w:t>
            </w:r>
          </w:p>
          <w:bookmarkEnd w:id="433"/>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w:t>
            </w:r>
            <w:r>
              <w:rPr>
                <w:rFonts w:ascii="Times New Roman"/>
                <w:b w:val="false"/>
                <w:i w:val="false"/>
                <w:color w:val="000000"/>
                <w:sz w:val="20"/>
              </w:rPr>
              <w:t xml:space="preserve"> </w:t>
            </w:r>
            <w:r>
              <w:rPr>
                <w:rFonts w:ascii="Times New Roman"/>
                <w:b/>
                <w:i w:val="false"/>
                <w:color w:val="000000"/>
                <w:sz w:val="20"/>
              </w:rPr>
              <w:t>199</w:t>
            </w:r>
          </w:p>
        </w:tc>
      </w:tr>
    </w:tbl>
    <w:bookmarkStart w:name="z467" w:id="434"/>
    <w:p>
      <w:pPr>
        <w:spacing w:after="0"/>
        <w:ind w:left="0"/>
        <w:jc w:val="left"/>
      </w:pPr>
      <w:r>
        <w:rPr>
          <w:rFonts w:ascii="Times New Roman"/>
          <w:b/>
          <w:i w:val="false"/>
          <w:color w:val="000000"/>
        </w:rPr>
        <w:t xml:space="preserve"> Таблица 6.4 – Результаты обследования линейных дорожных активов</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1"/>
        <w:gridCol w:w="2096"/>
        <w:gridCol w:w="2096"/>
        <w:gridCol w:w="1351"/>
        <w:gridCol w:w="1351"/>
        <w:gridCol w:w="1351"/>
        <w:gridCol w:w="1352"/>
        <w:gridCol w:w="1352"/>
      </w:tblGrid>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земляного полотна</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Начало, км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км</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км</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68" w:id="435"/>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Столбец</w:t>
      </w:r>
      <w:r>
        <w:rPr>
          <w:rFonts w:ascii="Times New Roman"/>
          <w:b w:val="false"/>
          <w:i w:val="false"/>
          <w:color w:val="000000"/>
          <w:sz w:val="28"/>
        </w:rPr>
        <w:t xml:space="preserve"> </w:t>
      </w:r>
      <w:r>
        <w:rPr>
          <w:rFonts w:ascii="Times New Roman"/>
          <w:b w:val="false"/>
          <w:i/>
          <w:color w:val="000000"/>
          <w:sz w:val="28"/>
        </w:rPr>
        <w:t>11</w:t>
      </w:r>
      <w:r>
        <w:rPr>
          <w:rFonts w:ascii="Times New Roman"/>
          <w:b w:val="false"/>
          <w:i w:val="false"/>
          <w:color w:val="000000"/>
          <w:sz w:val="28"/>
        </w:rPr>
        <w:t xml:space="preserve"> </w:t>
      </w:r>
      <w:r>
        <w:rPr>
          <w:rFonts w:ascii="Times New Roman"/>
          <w:b w:val="false"/>
          <w:i/>
          <w:color w:val="000000"/>
          <w:sz w:val="28"/>
        </w:rPr>
        <w:t>(Распределение</w:t>
      </w:r>
      <w:r>
        <w:rPr>
          <w:rFonts w:ascii="Times New Roman"/>
          <w:b w:val="false"/>
          <w:i w:val="false"/>
          <w:color w:val="000000"/>
          <w:sz w:val="28"/>
        </w:rPr>
        <w:t xml:space="preserve"> </w:t>
      </w:r>
      <w:r>
        <w:rPr>
          <w:rFonts w:ascii="Times New Roman"/>
          <w:b w:val="false"/>
          <w:i/>
          <w:color w:val="000000"/>
          <w:sz w:val="28"/>
        </w:rPr>
        <w:t>стоимости</w:t>
      </w:r>
      <w:r>
        <w:rPr>
          <w:rFonts w:ascii="Times New Roman"/>
          <w:b w:val="false"/>
          <w:i w:val="false"/>
          <w:color w:val="000000"/>
          <w:sz w:val="28"/>
        </w:rPr>
        <w:t xml:space="preserve"> </w:t>
      </w:r>
      <w:r>
        <w:rPr>
          <w:rFonts w:ascii="Times New Roman"/>
          <w:b w:val="false"/>
          <w:i/>
          <w:color w:val="000000"/>
          <w:sz w:val="28"/>
        </w:rPr>
        <w:t>по</w:t>
      </w:r>
      <w:r>
        <w:rPr>
          <w:rFonts w:ascii="Times New Roman"/>
          <w:b w:val="false"/>
          <w:i w:val="false"/>
          <w:color w:val="000000"/>
          <w:sz w:val="28"/>
        </w:rPr>
        <w:t xml:space="preserve"> </w:t>
      </w:r>
      <w:r>
        <w:rPr>
          <w:rFonts w:ascii="Times New Roman"/>
          <w:b w:val="false"/>
          <w:i/>
          <w:color w:val="000000"/>
          <w:sz w:val="28"/>
        </w:rPr>
        <w:t>структуре</w:t>
      </w:r>
      <w:r>
        <w:rPr>
          <w:rFonts w:ascii="Times New Roman"/>
          <w:b w:val="false"/>
          <w:i w:val="false"/>
          <w:color w:val="000000"/>
          <w:sz w:val="28"/>
        </w:rPr>
        <w:t xml:space="preserve"> </w:t>
      </w:r>
      <w:r>
        <w:rPr>
          <w:rFonts w:ascii="Times New Roman"/>
          <w:b w:val="false"/>
          <w:i/>
          <w:color w:val="000000"/>
          <w:sz w:val="28"/>
        </w:rPr>
        <w:t>затрат,</w:t>
      </w:r>
      <w:r>
        <w:rPr>
          <w:rFonts w:ascii="Times New Roman"/>
          <w:b w:val="false"/>
          <w:i w:val="false"/>
          <w:color w:val="000000"/>
          <w:sz w:val="28"/>
        </w:rPr>
        <w:t xml:space="preserve"> </w:t>
      </w:r>
      <w:r>
        <w:rPr>
          <w:rFonts w:ascii="Times New Roman"/>
          <w:b w:val="false"/>
          <w:i/>
          <w:color w:val="000000"/>
          <w:sz w:val="28"/>
        </w:rPr>
        <w:t>тыс.</w:t>
      </w:r>
      <w:r>
        <w:rPr>
          <w:rFonts w:ascii="Times New Roman"/>
          <w:b w:val="false"/>
          <w:i w:val="false"/>
          <w:color w:val="000000"/>
          <w:sz w:val="28"/>
        </w:rPr>
        <w:t xml:space="preserve"> </w:t>
      </w:r>
      <w:r>
        <w:rPr>
          <w:rFonts w:ascii="Times New Roman"/>
          <w:b w:val="false"/>
          <w:i/>
          <w:color w:val="000000"/>
          <w:sz w:val="28"/>
        </w:rPr>
        <w:t>тенге).</w:t>
      </w:r>
      <w:r>
        <w:rPr>
          <w:rFonts w:ascii="Times New Roman"/>
          <w:b w:val="false"/>
          <w:i w:val="false"/>
          <w:color w:val="000000"/>
          <w:sz w:val="28"/>
        </w:rPr>
        <w:t xml:space="preserve"> Проводится распределение суммы обеспечения исполнения обязательств в гарантийный период. Рассчитывается по формуле:</w:t>
      </w:r>
    </w:p>
    <w:bookmarkEnd w:id="435"/>
    <w:bookmarkStart w:name="z469" w:id="436"/>
    <w:p>
      <w:pPr>
        <w:spacing w:after="0"/>
        <w:ind w:left="0"/>
        <w:jc w:val="both"/>
      </w:pPr>
      <w:r>
        <w:rPr>
          <w:rFonts w:ascii="Times New Roman"/>
          <w:b w:val="false"/>
          <w:i w:val="false"/>
          <w:color w:val="000000"/>
          <w:sz w:val="28"/>
        </w:rPr>
        <w:t>
      Р=К·С (6.2)</w:t>
      </w:r>
    </w:p>
    <w:bookmarkEnd w:id="436"/>
    <w:bookmarkStart w:name="z470" w:id="437"/>
    <w:p>
      <w:pPr>
        <w:spacing w:after="0"/>
        <w:ind w:left="0"/>
        <w:jc w:val="both"/>
      </w:pPr>
      <w:r>
        <w:rPr>
          <w:rFonts w:ascii="Times New Roman"/>
          <w:b w:val="false"/>
          <w:i w:val="false"/>
          <w:color w:val="000000"/>
          <w:sz w:val="28"/>
        </w:rPr>
        <w:t>
      где С – общая стоимость обеспечения исполнения обязательств в гарантийный период. Предусматривается в договоре между Заказчиком и Подрядчиком;</w:t>
      </w:r>
    </w:p>
    <w:bookmarkEnd w:id="437"/>
    <w:bookmarkStart w:name="z471" w:id="438"/>
    <w:p>
      <w:pPr>
        <w:spacing w:after="0"/>
        <w:ind w:left="0"/>
        <w:jc w:val="both"/>
      </w:pPr>
      <w:r>
        <w:rPr>
          <w:rFonts w:ascii="Times New Roman"/>
          <w:b w:val="false"/>
          <w:i w:val="false"/>
          <w:color w:val="000000"/>
          <w:sz w:val="28"/>
        </w:rPr>
        <w:t xml:space="preserve">
      К – коэффициент весомости в структуре затрат (К). Принимается по таблице 6.3. </w:t>
      </w:r>
    </w:p>
    <w:bookmarkEnd w:id="438"/>
    <w:bookmarkStart w:name="z472" w:id="439"/>
    <w:p>
      <w:pPr>
        <w:spacing w:after="0"/>
        <w:ind w:left="0"/>
        <w:jc w:val="both"/>
      </w:pPr>
      <w:r>
        <w:rPr>
          <w:rFonts w:ascii="Times New Roman"/>
          <w:b w:val="false"/>
          <w:i w:val="false"/>
          <w:color w:val="000000"/>
          <w:sz w:val="28"/>
        </w:rPr>
        <w:t>
      К примеру, для дорожного актива "Земляное полотно" равно:</w:t>
      </w:r>
    </w:p>
    <w:bookmarkEnd w:id="439"/>
    <w:bookmarkStart w:name="z473" w:id="440"/>
    <w:p>
      <w:pPr>
        <w:spacing w:after="0"/>
        <w:ind w:left="0"/>
        <w:jc w:val="both"/>
      </w:pPr>
      <w:r>
        <w:rPr>
          <w:rFonts w:ascii="Times New Roman"/>
          <w:b w:val="false"/>
          <w:i w:val="false"/>
          <w:color w:val="000000"/>
          <w:sz w:val="28"/>
        </w:rPr>
        <w:t>
      Р=2 000 000·0,07=140 000 тыс. тенге.</w:t>
      </w:r>
    </w:p>
    <w:bookmarkEnd w:id="440"/>
    <w:bookmarkStart w:name="z474" w:id="441"/>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Столбец</w:t>
      </w:r>
      <w:r>
        <w:rPr>
          <w:rFonts w:ascii="Times New Roman"/>
          <w:b w:val="false"/>
          <w:i w:val="false"/>
          <w:color w:val="000000"/>
          <w:sz w:val="28"/>
        </w:rPr>
        <w:t xml:space="preserve"> </w:t>
      </w:r>
      <w:r>
        <w:rPr>
          <w:rFonts w:ascii="Times New Roman"/>
          <w:b w:val="false"/>
          <w:i/>
          <w:color w:val="000000"/>
          <w:sz w:val="28"/>
        </w:rPr>
        <w:t>12</w:t>
      </w:r>
      <w:r>
        <w:rPr>
          <w:rFonts w:ascii="Times New Roman"/>
          <w:b w:val="false"/>
          <w:i w:val="false"/>
          <w:color w:val="000000"/>
          <w:sz w:val="28"/>
        </w:rPr>
        <w:t xml:space="preserve"> </w:t>
      </w:r>
      <w:r>
        <w:rPr>
          <w:rFonts w:ascii="Times New Roman"/>
          <w:b w:val="false"/>
          <w:i/>
          <w:color w:val="000000"/>
          <w:sz w:val="28"/>
        </w:rPr>
        <w:t>(Процент</w:t>
      </w:r>
      <w:r>
        <w:rPr>
          <w:rFonts w:ascii="Times New Roman"/>
          <w:b w:val="false"/>
          <w:i w:val="false"/>
          <w:color w:val="000000"/>
          <w:sz w:val="28"/>
        </w:rPr>
        <w:t xml:space="preserve"> </w:t>
      </w:r>
      <w:r>
        <w:rPr>
          <w:rFonts w:ascii="Times New Roman"/>
          <w:b w:val="false"/>
          <w:i/>
          <w:color w:val="000000"/>
          <w:sz w:val="28"/>
        </w:rPr>
        <w:t>удержания</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Определяется по формуле:</w:t>
      </w:r>
    </w:p>
    <w:bookmarkEnd w:id="441"/>
    <w:bookmarkStart w:name="z475" w:id="442"/>
    <w:p>
      <w:pPr>
        <w:spacing w:after="0"/>
        <w:ind w:left="0"/>
        <w:jc w:val="both"/>
      </w:pPr>
      <w:r>
        <w:rPr>
          <w:rFonts w:ascii="Times New Roman"/>
          <w:b w:val="false"/>
          <w:i w:val="false"/>
          <w:color w:val="000000"/>
          <w:sz w:val="28"/>
        </w:rPr>
        <w:t>
      П=-25·А+125 (6.3)</w:t>
      </w:r>
    </w:p>
    <w:bookmarkEnd w:id="442"/>
    <w:bookmarkStart w:name="z476" w:id="443"/>
    <w:p>
      <w:pPr>
        <w:spacing w:after="0"/>
        <w:ind w:left="0"/>
        <w:jc w:val="both"/>
      </w:pPr>
      <w:r>
        <w:rPr>
          <w:rFonts w:ascii="Times New Roman"/>
          <w:b w:val="false"/>
          <w:i w:val="false"/>
          <w:color w:val="000000"/>
          <w:sz w:val="28"/>
        </w:rPr>
        <w:t>
      где А – средняя оценка в баллах.</w:t>
      </w:r>
    </w:p>
    <w:bookmarkEnd w:id="443"/>
    <w:bookmarkStart w:name="z477" w:id="444"/>
    <w:p>
      <w:pPr>
        <w:spacing w:after="0"/>
        <w:ind w:left="0"/>
        <w:jc w:val="both"/>
      </w:pPr>
      <w:r>
        <w:rPr>
          <w:rFonts w:ascii="Times New Roman"/>
          <w:b w:val="false"/>
          <w:i w:val="false"/>
          <w:color w:val="000000"/>
          <w:sz w:val="28"/>
        </w:rPr>
        <w:t>
      К примеру, для дорожного актива "Земляное полотно" равно:</w:t>
      </w:r>
    </w:p>
    <w:bookmarkEnd w:id="444"/>
    <w:bookmarkStart w:name="z478" w:id="445"/>
    <w:p>
      <w:pPr>
        <w:spacing w:after="0"/>
        <w:ind w:left="0"/>
        <w:jc w:val="both"/>
      </w:pPr>
      <w:r>
        <w:rPr>
          <w:rFonts w:ascii="Times New Roman"/>
          <w:b w:val="false"/>
          <w:i w:val="false"/>
          <w:color w:val="000000"/>
          <w:sz w:val="28"/>
        </w:rPr>
        <w:t>
      П=-25·3,3+125=43%.</w:t>
      </w:r>
    </w:p>
    <w:bookmarkEnd w:id="445"/>
    <w:bookmarkStart w:name="z479" w:id="446"/>
    <w:p>
      <w:pPr>
        <w:spacing w:after="0"/>
        <w:ind w:left="0"/>
        <w:jc w:val="both"/>
      </w:pPr>
      <w:r>
        <w:rPr>
          <w:rFonts w:ascii="Times New Roman"/>
          <w:b w:val="false"/>
          <w:i w:val="false"/>
          <w:color w:val="000000"/>
          <w:sz w:val="28"/>
        </w:rPr>
        <w:t xml:space="preserve">
      -  </w:t>
      </w:r>
      <w:r>
        <w:rPr>
          <w:rFonts w:ascii="Times New Roman"/>
          <w:b w:val="false"/>
          <w:i/>
          <w:color w:val="000000"/>
          <w:sz w:val="28"/>
        </w:rPr>
        <w:t>Столбец</w:t>
      </w:r>
      <w:r>
        <w:rPr>
          <w:rFonts w:ascii="Times New Roman"/>
          <w:b w:val="false"/>
          <w:i w:val="false"/>
          <w:color w:val="000000"/>
          <w:sz w:val="28"/>
        </w:rPr>
        <w:t xml:space="preserve"> </w:t>
      </w:r>
      <w:r>
        <w:rPr>
          <w:rFonts w:ascii="Times New Roman"/>
          <w:b w:val="false"/>
          <w:i/>
          <w:color w:val="000000"/>
          <w:sz w:val="28"/>
        </w:rPr>
        <w:t>13</w:t>
      </w:r>
      <w:r>
        <w:rPr>
          <w:rFonts w:ascii="Times New Roman"/>
          <w:b w:val="false"/>
          <w:i w:val="false"/>
          <w:color w:val="000000"/>
          <w:sz w:val="28"/>
        </w:rPr>
        <w:t xml:space="preserve"> </w:t>
      </w:r>
      <w:r>
        <w:rPr>
          <w:rFonts w:ascii="Times New Roman"/>
          <w:b w:val="false"/>
          <w:i/>
          <w:color w:val="000000"/>
          <w:sz w:val="28"/>
        </w:rPr>
        <w:t>(Удержание,</w:t>
      </w:r>
      <w:r>
        <w:rPr>
          <w:rFonts w:ascii="Times New Roman"/>
          <w:b w:val="false"/>
          <w:i w:val="false"/>
          <w:color w:val="000000"/>
          <w:sz w:val="28"/>
        </w:rPr>
        <w:t xml:space="preserve"> </w:t>
      </w:r>
      <w:r>
        <w:rPr>
          <w:rFonts w:ascii="Times New Roman"/>
          <w:b w:val="false"/>
          <w:i/>
          <w:color w:val="000000"/>
          <w:sz w:val="28"/>
        </w:rPr>
        <w:t>тыс.</w:t>
      </w:r>
      <w:r>
        <w:rPr>
          <w:rFonts w:ascii="Times New Roman"/>
          <w:b w:val="false"/>
          <w:i w:val="false"/>
          <w:color w:val="000000"/>
          <w:sz w:val="28"/>
        </w:rPr>
        <w:t xml:space="preserve"> </w:t>
      </w:r>
      <w:r>
        <w:rPr>
          <w:rFonts w:ascii="Times New Roman"/>
          <w:b w:val="false"/>
          <w:i/>
          <w:color w:val="000000"/>
          <w:sz w:val="28"/>
        </w:rPr>
        <w:t>тенге</w:t>
      </w: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Определяется по формуле:</w:t>
      </w:r>
    </w:p>
    <w:bookmarkEnd w:id="446"/>
    <w:bookmarkStart w:name="z480" w:id="447"/>
    <w:p>
      <w:pPr>
        <w:spacing w:after="0"/>
        <w:ind w:left="0"/>
        <w:jc w:val="both"/>
      </w:pPr>
      <w:r>
        <w:rPr>
          <w:rFonts w:ascii="Times New Roman"/>
          <w:b w:val="false"/>
          <w:i w:val="false"/>
          <w:color w:val="000000"/>
          <w:sz w:val="28"/>
        </w:rPr>
        <w:t>
      У=П/100·Р (6.4)</w:t>
      </w:r>
    </w:p>
    <w:bookmarkEnd w:id="447"/>
    <w:bookmarkStart w:name="z481" w:id="448"/>
    <w:p>
      <w:pPr>
        <w:spacing w:after="0"/>
        <w:ind w:left="0"/>
        <w:jc w:val="both"/>
      </w:pPr>
      <w:r>
        <w:rPr>
          <w:rFonts w:ascii="Times New Roman"/>
          <w:b w:val="false"/>
          <w:i w:val="false"/>
          <w:color w:val="000000"/>
          <w:sz w:val="28"/>
        </w:rPr>
        <w:t>
      К примеру, для дорожного актива "Земляное полотно" равно:</w:t>
      </w:r>
    </w:p>
    <w:bookmarkEnd w:id="448"/>
    <w:bookmarkStart w:name="z482" w:id="449"/>
    <w:p>
      <w:pPr>
        <w:spacing w:after="0"/>
        <w:ind w:left="0"/>
        <w:jc w:val="both"/>
      </w:pPr>
      <w:r>
        <w:rPr>
          <w:rFonts w:ascii="Times New Roman"/>
          <w:b w:val="false"/>
          <w:i w:val="false"/>
          <w:color w:val="000000"/>
          <w:sz w:val="28"/>
        </w:rPr>
        <w:t>
      У=43/100·12 000=5 100 тыс. тенге.</w:t>
      </w:r>
    </w:p>
    <w:bookmarkEnd w:id="449"/>
    <w:bookmarkStart w:name="z483" w:id="450"/>
    <w:p>
      <w:pPr>
        <w:spacing w:after="0"/>
        <w:ind w:left="0"/>
        <w:jc w:val="both"/>
      </w:pPr>
      <w:r>
        <w:rPr>
          <w:rFonts w:ascii="Times New Roman"/>
          <w:b w:val="false"/>
          <w:i w:val="false"/>
          <w:color w:val="000000"/>
          <w:sz w:val="28"/>
        </w:rPr>
        <w:t>
      6.3.3 Общее количество удержания определяется как сумма удержаний отдельных дорожных активов (столбец 13 таблицы 6.3).</w:t>
      </w:r>
    </w:p>
    <w:bookmarkEnd w:id="450"/>
    <w:bookmarkStart w:name="z484" w:id="451"/>
    <w:p>
      <w:pPr>
        <w:spacing w:after="0"/>
        <w:ind w:left="0"/>
        <w:jc w:val="both"/>
      </w:pPr>
      <w:r>
        <w:rPr>
          <w:rFonts w:ascii="Times New Roman"/>
          <w:b w:val="false"/>
          <w:i w:val="false"/>
          <w:color w:val="000000"/>
          <w:sz w:val="28"/>
        </w:rPr>
        <w:t>
      6.3.4 Пример расчета 10 км автомобильной дороги представлен в таблице 6.3, согласно которой, при сумме обеспечения исполнения обязательств в гарантийный период 100 000 тыс. тенге.</w:t>
      </w:r>
    </w:p>
    <w:bookmarkEnd w:id="451"/>
    <w:bookmarkStart w:name="z485" w:id="452"/>
    <w:p>
      <w:pPr>
        <w:spacing w:after="0"/>
        <w:ind w:left="0"/>
        <w:jc w:val="both"/>
      </w:pPr>
      <w:r>
        <w:rPr>
          <w:rFonts w:ascii="Times New Roman"/>
          <w:b w:val="false"/>
          <w:i w:val="false"/>
          <w:color w:val="000000"/>
          <w:sz w:val="28"/>
        </w:rPr>
        <w:t xml:space="preserve">
      </w:t>
      </w:r>
      <w:r>
        <w:rPr>
          <w:rFonts w:ascii="Times New Roman"/>
          <w:b w:val="false"/>
          <w:i/>
          <w:color w:val="000000"/>
          <w:sz w:val="28"/>
        </w:rPr>
        <w:t>Удержание</w:t>
      </w:r>
      <w:r>
        <w:rPr>
          <w:rFonts w:ascii="Times New Roman"/>
          <w:b w:val="false"/>
          <w:i w:val="false"/>
          <w:color w:val="000000"/>
          <w:sz w:val="28"/>
        </w:rPr>
        <w:t xml:space="preserve"> </w:t>
      </w:r>
      <w:r>
        <w:rPr>
          <w:rFonts w:ascii="Times New Roman"/>
          <w:b w:val="false"/>
          <w:i/>
          <w:color w:val="000000"/>
          <w:sz w:val="28"/>
        </w:rPr>
        <w:t>составляет</w:t>
      </w:r>
      <w:r>
        <w:rPr>
          <w:rFonts w:ascii="Times New Roman"/>
          <w:b w:val="false"/>
          <w:i w:val="false"/>
          <w:color w:val="000000"/>
          <w:sz w:val="28"/>
        </w:rPr>
        <w:t xml:space="preserve"> </w:t>
      </w:r>
      <w:r>
        <w:rPr>
          <w:rFonts w:ascii="Times New Roman"/>
          <w:b w:val="false"/>
          <w:i/>
          <w:color w:val="000000"/>
          <w:sz w:val="28"/>
        </w:rPr>
        <w:t>45</w:t>
      </w:r>
      <w:r>
        <w:rPr>
          <w:rFonts w:ascii="Times New Roman"/>
          <w:b w:val="false"/>
          <w:i w:val="false"/>
          <w:color w:val="000000"/>
          <w:sz w:val="28"/>
        </w:rPr>
        <w:t xml:space="preserve"> </w:t>
      </w:r>
      <w:r>
        <w:rPr>
          <w:rFonts w:ascii="Times New Roman"/>
          <w:b w:val="false"/>
          <w:i/>
          <w:color w:val="000000"/>
          <w:sz w:val="28"/>
        </w:rPr>
        <w:t>199</w:t>
      </w:r>
      <w:r>
        <w:rPr>
          <w:rFonts w:ascii="Times New Roman"/>
          <w:b w:val="false"/>
          <w:i w:val="false"/>
          <w:color w:val="000000"/>
          <w:sz w:val="28"/>
        </w:rPr>
        <w:t xml:space="preserve"> </w:t>
      </w:r>
      <w:r>
        <w:rPr>
          <w:rFonts w:ascii="Times New Roman"/>
          <w:b w:val="false"/>
          <w:i/>
          <w:color w:val="000000"/>
          <w:sz w:val="28"/>
        </w:rPr>
        <w:t>тыс.</w:t>
      </w:r>
      <w:r>
        <w:rPr>
          <w:rFonts w:ascii="Times New Roman"/>
          <w:b w:val="false"/>
          <w:i w:val="false"/>
          <w:color w:val="000000"/>
          <w:sz w:val="28"/>
        </w:rPr>
        <w:t xml:space="preserve"> </w:t>
      </w:r>
      <w:r>
        <w:rPr>
          <w:rFonts w:ascii="Times New Roman"/>
          <w:b w:val="false"/>
          <w:i/>
          <w:color w:val="000000"/>
          <w:sz w:val="28"/>
        </w:rPr>
        <w:t>тенге.</w:t>
      </w:r>
    </w:p>
    <w:bookmarkEnd w:id="452"/>
    <w:bookmarkStart w:name="z486" w:id="453"/>
    <w:p>
      <w:pPr>
        <w:spacing w:after="0"/>
        <w:ind w:left="0"/>
        <w:jc w:val="both"/>
      </w:pPr>
      <w:r>
        <w:rPr>
          <w:rFonts w:ascii="Times New Roman"/>
          <w:b w:val="false"/>
          <w:i w:val="false"/>
          <w:color w:val="000000"/>
          <w:sz w:val="28"/>
        </w:rPr>
        <w:t>
      6.3.5 Если Подрядчик пожелает возместить остающуюся часть суммы удержания, он должен предоставить Банковскую Гарантию, покрывающую весь гарантийный период, а также дополнительный период, необходимый для выдачи сертификата об исполнении контракта.</w:t>
      </w:r>
    </w:p>
    <w:bookmarkEnd w:id="453"/>
    <w:bookmarkStart w:name="z487" w:id="454"/>
    <w:p>
      <w:pPr>
        <w:spacing w:after="0"/>
        <w:ind w:left="0"/>
        <w:jc w:val="left"/>
      </w:pPr>
      <w:r>
        <w:rPr>
          <w:rFonts w:ascii="Times New Roman"/>
          <w:b/>
          <w:i w:val="false"/>
          <w:color w:val="000000"/>
        </w:rPr>
        <w:t xml:space="preserve"> Приложение А</w:t>
      </w:r>
    </w:p>
    <w:bookmarkEnd w:id="454"/>
    <w:bookmarkStart w:name="z488" w:id="455"/>
    <w:p>
      <w:pPr>
        <w:spacing w:after="0"/>
        <w:ind w:left="0"/>
        <w:jc w:val="left"/>
      </w:pPr>
      <w:r>
        <w:rPr>
          <w:rFonts w:ascii="Times New Roman"/>
          <w:b/>
          <w:i w:val="false"/>
          <w:color w:val="000000"/>
        </w:rPr>
        <w:t xml:space="preserve"> (обязательное)</w:t>
      </w:r>
    </w:p>
    <w:bookmarkEnd w:id="455"/>
    <w:bookmarkStart w:name="z489" w:id="456"/>
    <w:p>
      <w:pPr>
        <w:spacing w:after="0"/>
        <w:ind w:left="0"/>
        <w:jc w:val="left"/>
      </w:pPr>
      <w:r>
        <w:rPr>
          <w:rFonts w:ascii="Times New Roman"/>
          <w:b/>
          <w:i w:val="false"/>
          <w:color w:val="000000"/>
        </w:rPr>
        <w:t xml:space="preserve"> Таблица А.1 - Форма представления информации об интенсивности и составе транспортного потока</w:t>
      </w:r>
    </w:p>
    <w:bookmarkEnd w:id="4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Наименование организации</w:t>
            </w:r>
            <w:r>
              <w:br/>
            </w:r>
            <w:r>
              <w:rPr>
                <w:rFonts w:ascii="Times New Roman"/>
                <w:b w:val="false"/>
                <w:i w:val="false"/>
                <w:color w:val="000000"/>
                <w:sz w:val="20"/>
              </w:rPr>
              <w:t>Должность руководителя организации</w:t>
            </w:r>
            <w:r>
              <w:br/>
            </w:r>
            <w:r>
              <w:rPr>
                <w:rFonts w:ascii="Times New Roman"/>
                <w:b w:val="false"/>
                <w:i w:val="false"/>
                <w:color w:val="000000"/>
                <w:sz w:val="20"/>
              </w:rPr>
              <w:t>_________</w:t>
            </w:r>
            <w:r>
              <w:br/>
            </w:r>
            <w:r>
              <w:rPr>
                <w:rFonts w:ascii="Times New Roman"/>
                <w:b w:val="false"/>
                <w:i w:val="false"/>
                <w:color w:val="000000"/>
                <w:sz w:val="20"/>
              </w:rPr>
              <w:t>(подпись)</w:t>
            </w:r>
          </w:p>
        </w:tc>
      </w:tr>
    </w:tbl>
    <w:bookmarkStart w:name="z491" w:id="457"/>
    <w:p>
      <w:pPr>
        <w:spacing w:after="0"/>
        <w:ind w:left="0"/>
        <w:jc w:val="both"/>
      </w:pPr>
      <w:r>
        <w:rPr>
          <w:rFonts w:ascii="Times New Roman"/>
          <w:b w:val="false"/>
          <w:i w:val="false"/>
          <w:color w:val="000000"/>
          <w:sz w:val="28"/>
        </w:rPr>
        <w:t>
      Интенсивность и состав транспортного потока</w:t>
      </w:r>
    </w:p>
    <w:bookmarkEnd w:id="457"/>
    <w:bookmarkStart w:name="z492" w:id="458"/>
    <w:p>
      <w:pPr>
        <w:spacing w:after="0"/>
        <w:ind w:left="0"/>
        <w:jc w:val="both"/>
      </w:pPr>
      <w:r>
        <w:rPr>
          <w:rFonts w:ascii="Times New Roman"/>
          <w:b w:val="false"/>
          <w:i w:val="false"/>
          <w:color w:val="000000"/>
          <w:sz w:val="28"/>
        </w:rPr>
        <w:t>
      Автомобильная дорога ___________________________________</w:t>
      </w:r>
    </w:p>
    <w:bookmarkEnd w:id="458"/>
    <w:bookmarkStart w:name="z493" w:id="459"/>
    <w:p>
      <w:pPr>
        <w:spacing w:after="0"/>
        <w:ind w:left="0"/>
        <w:jc w:val="both"/>
      </w:pPr>
      <w:r>
        <w:rPr>
          <w:rFonts w:ascii="Times New Roman"/>
          <w:b w:val="false"/>
          <w:i w:val="false"/>
          <w:color w:val="000000"/>
          <w:sz w:val="28"/>
        </w:rPr>
        <w:t>
      Область_____________________________________ Дата _________________</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
        <w:gridCol w:w="333"/>
        <w:gridCol w:w="478"/>
        <w:gridCol w:w="260"/>
        <w:gridCol w:w="260"/>
        <w:gridCol w:w="260"/>
        <w:gridCol w:w="333"/>
        <w:gridCol w:w="501"/>
        <w:gridCol w:w="646"/>
        <w:gridCol w:w="646"/>
        <w:gridCol w:w="790"/>
        <w:gridCol w:w="790"/>
        <w:gridCol w:w="790"/>
        <w:gridCol w:w="790"/>
        <w:gridCol w:w="790"/>
        <w:gridCol w:w="550"/>
        <w:gridCol w:w="550"/>
        <w:gridCol w:w="550"/>
        <w:gridCol w:w="550"/>
        <w:gridCol w:w="550"/>
        <w:gridCol w:w="405"/>
        <w:gridCol w:w="406"/>
        <w:gridCol w:w="406"/>
        <w:gridCol w:w="406"/>
      </w:tblGrid>
      <w:tr>
        <w:trPr>
          <w:trHeight w:val="30" w:hRule="atLeast"/>
        </w:trPr>
        <w:tc>
          <w:tcPr>
            <w:tcW w:w="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перегона</w:t>
            </w:r>
          </w:p>
        </w:tc>
        <w:tc>
          <w:tcPr>
            <w:tcW w:w="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конец участка</w:t>
            </w:r>
          </w:p>
        </w:tc>
        <w:tc>
          <w:tcPr>
            <w:tcW w:w="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 учетного пункта, вид учета</w:t>
            </w:r>
          </w:p>
        </w:tc>
        <w:tc>
          <w:tcPr>
            <w:tcW w:w="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и микроавтобусы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Одиночные грузовики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Автопоезда с прицепом, количество осей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Седельные тягачи с полуприцепом, количество осей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w:t>
            </w:r>
          </w:p>
        </w:tc>
        <w:tc>
          <w:tcPr>
            <w:tcW w:w="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w:t>
            </w:r>
          </w:p>
        </w:tc>
        <w:tc>
          <w:tcPr>
            <w:tcW w:w="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w:t>
            </w:r>
          </w:p>
        </w:tc>
        <w:tc>
          <w:tcPr>
            <w:tcW w:w="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осные, грузоподъемностью,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3-х и 4-х осные груз.,т</w:t>
            </w:r>
          </w:p>
        </w:tc>
        <w:tc>
          <w:tcPr>
            <w:tcW w:w="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лег/с приц</w:t>
            </w:r>
          </w:p>
        </w:tc>
        <w:tc>
          <w:tcPr>
            <w:tcW w:w="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тяж/с приц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94" w:id="460"/>
    <w:p>
      <w:pPr>
        <w:spacing w:after="0"/>
        <w:ind w:left="0"/>
        <w:jc w:val="both"/>
      </w:pPr>
      <w:r>
        <w:rPr>
          <w:rFonts w:ascii="Times New Roman"/>
          <w:b w:val="false"/>
          <w:i w:val="false"/>
          <w:color w:val="000000"/>
          <w:sz w:val="28"/>
        </w:rPr>
        <w:t>
      Исполнитель __________________________       __________________</w:t>
      </w:r>
      <w:r>
        <w:br/>
      </w:r>
      <w:r>
        <w:rPr>
          <w:rFonts w:ascii="Times New Roman"/>
          <w:b w:val="false"/>
          <w:i w:val="false"/>
          <w:color w:val="000000"/>
          <w:sz w:val="28"/>
        </w:rPr>
        <w:t xml:space="preserve">             (фамилия, имя, отчество)                   (подпись)</w:t>
      </w:r>
    </w:p>
    <w:bookmarkEnd w:id="460"/>
    <w:bookmarkStart w:name="z495" w:id="461"/>
    <w:p>
      <w:pPr>
        <w:spacing w:after="0"/>
        <w:ind w:left="0"/>
        <w:jc w:val="left"/>
      </w:pPr>
      <w:r>
        <w:rPr>
          <w:rFonts w:ascii="Times New Roman"/>
          <w:b/>
          <w:i w:val="false"/>
          <w:color w:val="000000"/>
        </w:rPr>
        <w:t xml:space="preserve"> Таблица А.2 – Анализ интенсивности и состава транспортного потока (с примером заполнения)</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Наименование организации</w:t>
            </w:r>
            <w:r>
              <w:br/>
            </w:r>
            <w:r>
              <w:rPr>
                <w:rFonts w:ascii="Times New Roman"/>
                <w:b w:val="false"/>
                <w:i w:val="false"/>
                <w:color w:val="000000"/>
                <w:sz w:val="20"/>
              </w:rPr>
              <w:t>Должность руководителя организации</w:t>
            </w:r>
            <w:r>
              <w:br/>
            </w:r>
            <w:r>
              <w:rPr>
                <w:rFonts w:ascii="Times New Roman"/>
                <w:b w:val="false"/>
                <w:i w:val="false"/>
                <w:color w:val="000000"/>
                <w:sz w:val="20"/>
              </w:rPr>
              <w:t>__________</w:t>
            </w:r>
            <w:r>
              <w:br/>
            </w:r>
            <w:r>
              <w:rPr>
                <w:rFonts w:ascii="Times New Roman"/>
                <w:b w:val="false"/>
                <w:i w:val="false"/>
                <w:color w:val="000000"/>
                <w:sz w:val="20"/>
              </w:rPr>
              <w:t>(подпись)</w:t>
            </w:r>
          </w:p>
        </w:tc>
      </w:tr>
    </w:tbl>
    <w:bookmarkStart w:name="z497" w:id="462"/>
    <w:p>
      <w:pPr>
        <w:spacing w:after="0"/>
        <w:ind w:left="0"/>
        <w:jc w:val="both"/>
      </w:pPr>
      <w:r>
        <w:rPr>
          <w:rFonts w:ascii="Times New Roman"/>
          <w:b w:val="false"/>
          <w:i w:val="false"/>
          <w:color w:val="000000"/>
          <w:sz w:val="28"/>
        </w:rPr>
        <w:t>
      Анализ интенсивности и состава транспортного потока</w:t>
      </w:r>
    </w:p>
    <w:bookmarkEnd w:id="462"/>
    <w:bookmarkStart w:name="z498" w:id="463"/>
    <w:p>
      <w:pPr>
        <w:spacing w:after="0"/>
        <w:ind w:left="0"/>
        <w:jc w:val="both"/>
      </w:pPr>
      <w:r>
        <w:rPr>
          <w:rFonts w:ascii="Times New Roman"/>
          <w:b w:val="false"/>
          <w:i w:val="false"/>
          <w:color w:val="000000"/>
          <w:sz w:val="28"/>
        </w:rPr>
        <w:t>
      Автомобильная дорога ___________________________________</w:t>
      </w:r>
    </w:p>
    <w:bookmarkEnd w:id="463"/>
    <w:bookmarkStart w:name="z499" w:id="464"/>
    <w:p>
      <w:pPr>
        <w:spacing w:after="0"/>
        <w:ind w:left="0"/>
        <w:jc w:val="both"/>
      </w:pPr>
      <w:r>
        <w:rPr>
          <w:rFonts w:ascii="Times New Roman"/>
          <w:b w:val="false"/>
          <w:i w:val="false"/>
          <w:color w:val="000000"/>
          <w:sz w:val="28"/>
        </w:rPr>
        <w:t>
      Область_____________________________________ Дата _________________</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
        <w:gridCol w:w="613"/>
        <w:gridCol w:w="613"/>
        <w:gridCol w:w="290"/>
        <w:gridCol w:w="613"/>
        <w:gridCol w:w="803"/>
        <w:gridCol w:w="720"/>
        <w:gridCol w:w="881"/>
        <w:gridCol w:w="881"/>
        <w:gridCol w:w="881"/>
        <w:gridCol w:w="881"/>
        <w:gridCol w:w="882"/>
        <w:gridCol w:w="613"/>
        <w:gridCol w:w="614"/>
        <w:gridCol w:w="614"/>
        <w:gridCol w:w="614"/>
        <w:gridCol w:w="614"/>
        <w:gridCol w:w="775"/>
      </w:tblGrid>
      <w:tr>
        <w:trPr>
          <w:trHeight w:val="30" w:hRule="atLeast"/>
        </w:trPr>
        <w:tc>
          <w:tcPr>
            <w:tcW w:w="3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Метод подсчета </w:t>
            </w:r>
          </w:p>
        </w:tc>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перегона</w:t>
            </w:r>
          </w:p>
        </w:tc>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конец участка</w:t>
            </w:r>
          </w:p>
        </w:tc>
        <w:tc>
          <w:tcPr>
            <w:tcW w:w="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 учетного пункта</w:t>
            </w:r>
          </w:p>
        </w:tc>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тяжелые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Одиночные грузовики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Автопоезда с прицепом, количество осей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Седельные тягачи с полуприцепом, количество осей</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авт/сут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осные, грузоподъемностью,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3-х и 4-х осные груз.,т</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8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Проектный прогнозируемый*</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используются данные проектно-сметной документации</w:t>
            </w:r>
          </w:p>
        </w:tc>
      </w:tr>
    </w:tbl>
    <w:bookmarkStart w:name="z500" w:id="465"/>
    <w:p>
      <w:pPr>
        <w:spacing w:after="0"/>
        <w:ind w:left="0"/>
        <w:jc w:val="both"/>
      </w:pPr>
      <w:r>
        <w:rPr>
          <w:rFonts w:ascii="Times New Roman"/>
          <w:b w:val="false"/>
          <w:i w:val="false"/>
          <w:color w:val="000000"/>
          <w:sz w:val="28"/>
        </w:rPr>
        <w:t>
      Исполнитель __________________________       __________________</w:t>
      </w:r>
      <w:r>
        <w:br/>
      </w:r>
      <w:r>
        <w:rPr>
          <w:rFonts w:ascii="Times New Roman"/>
          <w:b w:val="false"/>
          <w:i w:val="false"/>
          <w:color w:val="000000"/>
          <w:sz w:val="28"/>
        </w:rPr>
        <w:t xml:space="preserve">             (фамилия, имя, отчество)                   (подпись)</w:t>
      </w:r>
      <w:r>
        <w:br/>
      </w:r>
      <w:r>
        <w:rPr>
          <w:rFonts w:ascii="Times New Roman"/>
          <w:b w:val="false"/>
          <w:i w:val="false"/>
          <w:color w:val="000000"/>
          <w:sz w:val="28"/>
        </w:rPr>
        <w:t>Руководитель эксплуатирующей организации ___________________________</w:t>
      </w:r>
      <w:r>
        <w:br/>
      </w:r>
      <w:r>
        <w:rPr>
          <w:rFonts w:ascii="Times New Roman"/>
          <w:b w:val="false"/>
          <w:i w:val="false"/>
          <w:color w:val="000000"/>
          <w:sz w:val="28"/>
        </w:rPr>
        <w:t>__________________       __________________</w:t>
      </w:r>
      <w:r>
        <w:br/>
      </w:r>
      <w:r>
        <w:rPr>
          <w:rFonts w:ascii="Times New Roman"/>
          <w:b w:val="false"/>
          <w:i w:val="false"/>
          <w:color w:val="000000"/>
          <w:sz w:val="28"/>
        </w:rPr>
        <w:t>(фамилия, имя, отчество)             (подпись)</w:t>
      </w:r>
    </w:p>
    <w:bookmarkEnd w:id="465"/>
    <w:bookmarkStart w:name="z501" w:id="466"/>
    <w:p>
      <w:pPr>
        <w:spacing w:after="0"/>
        <w:ind w:left="0"/>
        <w:jc w:val="left"/>
      </w:pPr>
      <w:r>
        <w:rPr>
          <w:rFonts w:ascii="Times New Roman"/>
          <w:b/>
          <w:i w:val="false"/>
          <w:color w:val="000000"/>
        </w:rPr>
        <w:t xml:space="preserve"> Приложение Б</w:t>
      </w:r>
    </w:p>
    <w:bookmarkEnd w:id="466"/>
    <w:bookmarkStart w:name="z502" w:id="467"/>
    <w:p>
      <w:pPr>
        <w:spacing w:after="0"/>
        <w:ind w:left="0"/>
        <w:jc w:val="left"/>
      </w:pPr>
      <w:r>
        <w:rPr>
          <w:rFonts w:ascii="Times New Roman"/>
          <w:b/>
          <w:i w:val="false"/>
          <w:color w:val="000000"/>
        </w:rPr>
        <w:t xml:space="preserve"> (обязательное)</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Наименование организации</w:t>
            </w:r>
            <w:r>
              <w:br/>
            </w:r>
            <w:r>
              <w:rPr>
                <w:rFonts w:ascii="Times New Roman"/>
                <w:b w:val="false"/>
                <w:i w:val="false"/>
                <w:color w:val="000000"/>
                <w:sz w:val="20"/>
              </w:rPr>
              <w:t>Должность руководителя организации</w:t>
            </w:r>
            <w:r>
              <w:br/>
            </w:r>
            <w:r>
              <w:rPr>
                <w:rFonts w:ascii="Times New Roman"/>
                <w:b w:val="false"/>
                <w:i w:val="false"/>
                <w:color w:val="000000"/>
                <w:sz w:val="20"/>
              </w:rPr>
              <w:t>____________</w:t>
            </w:r>
            <w:r>
              <w:br/>
            </w:r>
            <w:r>
              <w:rPr>
                <w:rFonts w:ascii="Times New Roman"/>
                <w:b w:val="false"/>
                <w:i w:val="false"/>
                <w:color w:val="000000"/>
                <w:sz w:val="20"/>
              </w:rPr>
              <w:t>(подпись)</w:t>
            </w:r>
          </w:p>
        </w:tc>
      </w:tr>
    </w:tbl>
    <w:bookmarkStart w:name="z504" w:id="468"/>
    <w:p>
      <w:pPr>
        <w:spacing w:after="0"/>
        <w:ind w:left="0"/>
        <w:jc w:val="left"/>
      </w:pPr>
      <w:r>
        <w:rPr>
          <w:rFonts w:ascii="Times New Roman"/>
          <w:b/>
          <w:i w:val="false"/>
          <w:color w:val="000000"/>
        </w:rPr>
        <w:t xml:space="preserve"> План проведения осмотра гарантийных участков</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1152"/>
        <w:gridCol w:w="901"/>
        <w:gridCol w:w="901"/>
        <w:gridCol w:w="2151"/>
        <w:gridCol w:w="1403"/>
        <w:gridCol w:w="901"/>
        <w:gridCol w:w="902"/>
        <w:gridCol w:w="1152"/>
        <w:gridCol w:w="1906"/>
      </w:tblGrid>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автодороги и участки</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км</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Подрядная организация</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гарантийного периода (начало-конец)</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обеспечения на гарантийный период</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осмотра</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предоставления отчета Заказчику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предоставления плана мероприятий по устранению дефектов</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05" w:id="469"/>
    <w:p>
      <w:pPr>
        <w:spacing w:after="0"/>
        <w:ind w:left="0"/>
        <w:jc w:val="both"/>
      </w:pPr>
      <w:r>
        <w:rPr>
          <w:rFonts w:ascii="Times New Roman"/>
          <w:b w:val="false"/>
          <w:i w:val="false"/>
          <w:color w:val="000000"/>
          <w:sz w:val="28"/>
        </w:rPr>
        <w:t>
      Представитель Заказчика __________________________ __________________</w:t>
      </w:r>
      <w:r>
        <w:br/>
      </w:r>
      <w:r>
        <w:rPr>
          <w:rFonts w:ascii="Times New Roman"/>
          <w:b w:val="false"/>
          <w:i w:val="false"/>
          <w:color w:val="000000"/>
          <w:sz w:val="28"/>
        </w:rPr>
        <w:t xml:space="preserve">                         (фамилия, имя, отчество)             (подпись)</w:t>
      </w:r>
      <w:r>
        <w:br/>
      </w:r>
      <w:r>
        <w:rPr>
          <w:rFonts w:ascii="Times New Roman"/>
          <w:b w:val="false"/>
          <w:i w:val="false"/>
          <w:color w:val="000000"/>
          <w:sz w:val="28"/>
        </w:rPr>
        <w:t>Представитель Подрядчика __________________________ __________________</w:t>
      </w:r>
      <w:r>
        <w:br/>
      </w:r>
      <w:r>
        <w:rPr>
          <w:rFonts w:ascii="Times New Roman"/>
          <w:b w:val="false"/>
          <w:i w:val="false"/>
          <w:color w:val="000000"/>
          <w:sz w:val="28"/>
        </w:rPr>
        <w:t xml:space="preserve">                         (фамилия, имя, отчество)             (подпись)</w:t>
      </w:r>
      <w:r>
        <w:br/>
      </w:r>
      <w:r>
        <w:rPr>
          <w:rFonts w:ascii="Times New Roman"/>
          <w:b w:val="false"/>
          <w:i w:val="false"/>
          <w:color w:val="000000"/>
          <w:sz w:val="28"/>
        </w:rPr>
        <w:t>Представитель ГУ "Облжоллаборатория" ________________________ _________________</w:t>
      </w:r>
      <w:r>
        <w:br/>
      </w:r>
      <w:r>
        <w:rPr>
          <w:rFonts w:ascii="Times New Roman"/>
          <w:b w:val="false"/>
          <w:i w:val="false"/>
          <w:color w:val="000000"/>
          <w:sz w:val="28"/>
        </w:rPr>
        <w:t xml:space="preserve">                                     (фамилия, имя, отчество)             (подпись)</w:t>
      </w:r>
      <w:r>
        <w:br/>
      </w:r>
      <w:r>
        <w:rPr>
          <w:rFonts w:ascii="Times New Roman"/>
          <w:b w:val="false"/>
          <w:i w:val="false"/>
          <w:color w:val="000000"/>
          <w:sz w:val="28"/>
        </w:rPr>
        <w:t>Представитель эксплуатирующей организации __________________ __________________</w:t>
      </w:r>
      <w:r>
        <w:br/>
      </w:r>
      <w:r>
        <w:rPr>
          <w:rFonts w:ascii="Times New Roman"/>
          <w:b w:val="false"/>
          <w:i w:val="false"/>
          <w:color w:val="000000"/>
          <w:sz w:val="28"/>
        </w:rPr>
        <w:t xml:space="preserve">                                     (фамилия, имя, отчество)             (подпись)</w:t>
      </w:r>
      <w:r>
        <w:br/>
      </w:r>
      <w:r>
        <w:rPr>
          <w:rFonts w:ascii="Times New Roman"/>
          <w:b w:val="false"/>
          <w:i w:val="false"/>
          <w:color w:val="000000"/>
          <w:sz w:val="28"/>
        </w:rPr>
        <w:t>Представитель технического надзора __________________________ __________________</w:t>
      </w:r>
      <w:r>
        <w:br/>
      </w:r>
      <w:r>
        <w:rPr>
          <w:rFonts w:ascii="Times New Roman"/>
          <w:b w:val="false"/>
          <w:i w:val="false"/>
          <w:color w:val="000000"/>
          <w:sz w:val="28"/>
        </w:rPr>
        <w:t xml:space="preserve">                                     (фамилия, имя, отчество)             (подпись)</w:t>
      </w:r>
      <w:r>
        <w:br/>
      </w:r>
      <w:r>
        <w:rPr>
          <w:rFonts w:ascii="Times New Roman"/>
          <w:b w:val="false"/>
          <w:i w:val="false"/>
          <w:color w:val="000000"/>
          <w:sz w:val="28"/>
        </w:rPr>
        <w:t>Представитель авторского надзора __________________________ __________________</w:t>
      </w:r>
      <w:r>
        <w:br/>
      </w:r>
      <w:r>
        <w:rPr>
          <w:rFonts w:ascii="Times New Roman"/>
          <w:b w:val="false"/>
          <w:i w:val="false"/>
          <w:color w:val="000000"/>
          <w:sz w:val="28"/>
        </w:rPr>
        <w:t xml:space="preserve">                               (фамилия, имя, отчество)                   (подпись)</w:t>
      </w:r>
    </w:p>
    <w:bookmarkEnd w:id="469"/>
    <w:bookmarkStart w:name="z506" w:id="470"/>
    <w:p>
      <w:pPr>
        <w:spacing w:after="0"/>
        <w:ind w:left="0"/>
        <w:jc w:val="left"/>
      </w:pPr>
      <w:r>
        <w:rPr>
          <w:rFonts w:ascii="Times New Roman"/>
          <w:b/>
          <w:i w:val="false"/>
          <w:color w:val="000000"/>
        </w:rPr>
        <w:t xml:space="preserve"> Приложение В</w:t>
      </w:r>
    </w:p>
    <w:bookmarkEnd w:id="470"/>
    <w:bookmarkStart w:name="z507" w:id="471"/>
    <w:p>
      <w:pPr>
        <w:spacing w:after="0"/>
        <w:ind w:left="0"/>
        <w:jc w:val="left"/>
      </w:pPr>
      <w:r>
        <w:rPr>
          <w:rFonts w:ascii="Times New Roman"/>
          <w:b/>
          <w:i w:val="false"/>
          <w:color w:val="000000"/>
        </w:rPr>
        <w:t xml:space="preserve"> (обязательное)</w:t>
      </w:r>
    </w:p>
    <w:bookmarkEnd w:id="471"/>
    <w:bookmarkStart w:name="z508" w:id="472"/>
    <w:p>
      <w:pPr>
        <w:spacing w:after="0"/>
        <w:ind w:left="0"/>
        <w:jc w:val="left"/>
      </w:pPr>
      <w:r>
        <w:rPr>
          <w:rFonts w:ascii="Times New Roman"/>
          <w:b/>
          <w:i w:val="false"/>
          <w:color w:val="000000"/>
        </w:rPr>
        <w:t xml:space="preserve"> Карточка дефекта № _____</w:t>
      </w:r>
    </w:p>
    <w:bookmarkEnd w:id="472"/>
    <w:bookmarkStart w:name="z509" w:id="473"/>
    <w:p>
      <w:pPr>
        <w:spacing w:after="0"/>
        <w:ind w:left="0"/>
        <w:jc w:val="both"/>
      </w:pPr>
      <w:r>
        <w:rPr>
          <w:rFonts w:ascii="Times New Roman"/>
          <w:b w:val="false"/>
          <w:i w:val="false"/>
          <w:color w:val="000000"/>
          <w:sz w:val="28"/>
        </w:rPr>
        <w:t>
      Дата обследования: _________________</w:t>
      </w:r>
      <w:r>
        <w:br/>
      </w:r>
      <w:r>
        <w:rPr>
          <w:rFonts w:ascii="Times New Roman"/>
          <w:b w:val="false"/>
          <w:i w:val="false"/>
          <w:color w:val="000000"/>
          <w:sz w:val="28"/>
        </w:rPr>
        <w:t>Наименование проекта _______________________________________________________</w:t>
      </w:r>
      <w:r>
        <w:br/>
      </w:r>
      <w:r>
        <w:rPr>
          <w:rFonts w:ascii="Times New Roman"/>
          <w:b w:val="false"/>
          <w:i w:val="false"/>
          <w:color w:val="000000"/>
          <w:sz w:val="28"/>
        </w:rPr>
        <w:t>Участок ____________________________________________________________________</w:t>
      </w:r>
      <w:r>
        <w:br/>
      </w:r>
      <w:r>
        <w:rPr>
          <w:rFonts w:ascii="Times New Roman"/>
          <w:b w:val="false"/>
          <w:i w:val="false"/>
          <w:color w:val="000000"/>
          <w:sz w:val="28"/>
        </w:rPr>
        <w:t>Заказчик____________________________________________________________________</w:t>
      </w:r>
      <w:r>
        <w:br/>
      </w:r>
      <w:r>
        <w:rPr>
          <w:rFonts w:ascii="Times New Roman"/>
          <w:b w:val="false"/>
          <w:i w:val="false"/>
          <w:color w:val="000000"/>
          <w:sz w:val="28"/>
        </w:rPr>
        <w:t>Подрядчик __________________________________________________________________</w:t>
      </w:r>
      <w:r>
        <w:br/>
      </w:r>
      <w:r>
        <w:rPr>
          <w:rFonts w:ascii="Times New Roman"/>
          <w:b w:val="false"/>
          <w:i w:val="false"/>
          <w:color w:val="000000"/>
          <w:sz w:val="28"/>
        </w:rPr>
        <w:t>Технический надзор___________________________________________________________</w:t>
      </w:r>
      <w:r>
        <w:br/>
      </w:r>
      <w:r>
        <w:rPr>
          <w:rFonts w:ascii="Times New Roman"/>
          <w:b w:val="false"/>
          <w:i w:val="false"/>
          <w:color w:val="000000"/>
          <w:sz w:val="28"/>
        </w:rPr>
        <w:t>Авторский надзор____________________________________________________________</w:t>
      </w:r>
      <w:r>
        <w:br/>
      </w:r>
      <w:r>
        <w:rPr>
          <w:rFonts w:ascii="Times New Roman"/>
          <w:b w:val="false"/>
          <w:i w:val="false"/>
          <w:color w:val="000000"/>
          <w:sz w:val="28"/>
        </w:rPr>
        <w:t>Местоположение дефекта______________________________________________________</w:t>
      </w:r>
      <w:r>
        <w:br/>
      </w:r>
      <w:r>
        <w:rPr>
          <w:rFonts w:ascii="Times New Roman"/>
          <w:b w:val="false"/>
          <w:i w:val="false"/>
          <w:color w:val="000000"/>
          <w:sz w:val="28"/>
        </w:rPr>
        <w:t>Дата обнаружения дефекта_____________________________________________________</w:t>
      </w:r>
      <w:r>
        <w:br/>
      </w:r>
      <w:r>
        <w:rPr>
          <w:rFonts w:ascii="Times New Roman"/>
          <w:b w:val="false"/>
          <w:i w:val="false"/>
          <w:color w:val="000000"/>
          <w:sz w:val="28"/>
        </w:rPr>
        <w:t>Описание дефекта при первом обследовании______________________________________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Методы детального обследования дефекта 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Сроки детального обследования дефекта _________________________________________</w:t>
      </w:r>
      <w:r>
        <w:br/>
      </w:r>
      <w:r>
        <w:rPr>
          <w:rFonts w:ascii="Times New Roman"/>
          <w:b w:val="false"/>
          <w:i w:val="false"/>
          <w:color w:val="000000"/>
          <w:sz w:val="28"/>
        </w:rPr>
        <w:t>Описание дефекта при повторном обследовании 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Прикладываемые фотоматериалы 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Прикладываемые документы (протоколы, ведомости и т.д.) детального обследования дефекта</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Причины появления дефекта 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Ответственный за дефект 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Описание метода исправления дефекта 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Сроки исправления дефекта ____________________________________________________</w:t>
      </w:r>
      <w:r>
        <w:br/>
      </w:r>
      <w:r>
        <w:rPr>
          <w:rFonts w:ascii="Times New Roman"/>
          <w:b w:val="false"/>
          <w:i w:val="false"/>
          <w:color w:val="000000"/>
          <w:sz w:val="28"/>
        </w:rPr>
        <w:t>Комиссия:</w:t>
      </w:r>
    </w:p>
    <w:bookmarkEnd w:id="473"/>
    <w:tbl>
      <w:tblPr>
        <w:tblW w:w="0" w:type="auto"/>
        <w:tblCellSpacing w:w="0" w:type="auto"/>
        <w:tblBorders>
          <w:top w:val="none"/>
          <w:left w:val="none"/>
          <w:bottom w:val="none"/>
          <w:right w:val="none"/>
          <w:insideH w:val="none"/>
          <w:insideV w:val="none"/>
        </w:tblBorders>
      </w:tblPr>
      <w:tblGrid>
        <w:gridCol w:w="4578"/>
        <w:gridCol w:w="5057"/>
        <w:gridCol w:w="2665"/>
      </w:tblGrid>
      <w:tr>
        <w:trPr>
          <w:trHeight w:val="30" w:hRule="atLeast"/>
        </w:trPr>
        <w:tc>
          <w:tcPr>
            <w:tcW w:w="4578" w:type="dxa"/>
            <w:tcBorders/>
            <w:tcMar>
              <w:top w:w="15" w:type="dxa"/>
              <w:left w:w="15" w:type="dxa"/>
              <w:bottom w:w="15" w:type="dxa"/>
              <w:right w:w="15" w:type="dxa"/>
            </w:tcMar>
            <w:vAlign w:val="center"/>
          </w:tcPr>
          <w:bookmarkStart w:name="z510" w:id="474"/>
          <w:p>
            <w:pPr>
              <w:spacing w:after="20"/>
              <w:ind w:left="20"/>
              <w:jc w:val="both"/>
            </w:pPr>
            <w:r>
              <w:rPr>
                <w:rFonts w:ascii="Times New Roman"/>
                <w:b w:val="false"/>
                <w:i w:val="false"/>
                <w:color w:val="000000"/>
                <w:sz w:val="20"/>
              </w:rPr>
              <w:t>
____________________________</w:t>
            </w:r>
          </w:p>
          <w:bookmarkEnd w:id="474"/>
          <w:p>
            <w:pPr>
              <w:spacing w:after="20"/>
              <w:ind w:left="20"/>
              <w:jc w:val="both"/>
            </w:pPr>
            <w:r>
              <w:rPr>
                <w:rFonts w:ascii="Times New Roman"/>
                <w:b w:val="false"/>
                <w:i w:val="false"/>
                <w:color w:val="000000"/>
                <w:sz w:val="20"/>
              </w:rPr>
              <w:t>
(компания, должность)</w:t>
            </w:r>
          </w:p>
        </w:tc>
        <w:tc>
          <w:tcPr>
            <w:tcW w:w="5057" w:type="dxa"/>
            <w:tcBorders/>
            <w:tcMar>
              <w:top w:w="15" w:type="dxa"/>
              <w:left w:w="15" w:type="dxa"/>
              <w:bottom w:w="15" w:type="dxa"/>
              <w:right w:w="15" w:type="dxa"/>
            </w:tcMar>
            <w:vAlign w:val="center"/>
          </w:tcPr>
          <w:bookmarkStart w:name="z511" w:id="475"/>
          <w:p>
            <w:pPr>
              <w:spacing w:after="20"/>
              <w:ind w:left="20"/>
              <w:jc w:val="both"/>
            </w:pPr>
            <w:r>
              <w:rPr>
                <w:rFonts w:ascii="Times New Roman"/>
                <w:b w:val="false"/>
                <w:i w:val="false"/>
                <w:color w:val="000000"/>
                <w:sz w:val="20"/>
              </w:rPr>
              <w:t>
_______________________________</w:t>
            </w:r>
          </w:p>
          <w:bookmarkEnd w:id="475"/>
          <w:p>
            <w:pPr>
              <w:spacing w:after="20"/>
              <w:ind w:left="20"/>
              <w:jc w:val="both"/>
            </w:pPr>
            <w:r>
              <w:rPr>
                <w:rFonts w:ascii="Times New Roman"/>
                <w:b w:val="false"/>
                <w:i w:val="false"/>
                <w:color w:val="000000"/>
                <w:sz w:val="20"/>
              </w:rPr>
              <w:t>
(фамилия, имя, отчество)</w:t>
            </w:r>
          </w:p>
        </w:tc>
        <w:tc>
          <w:tcPr>
            <w:tcW w:w="2665" w:type="dxa"/>
            <w:tcBorders/>
            <w:tcMar>
              <w:top w:w="15" w:type="dxa"/>
              <w:left w:w="15" w:type="dxa"/>
              <w:bottom w:w="15" w:type="dxa"/>
              <w:right w:w="15" w:type="dxa"/>
            </w:tcMar>
            <w:vAlign w:val="center"/>
          </w:tcPr>
          <w:bookmarkStart w:name="z512" w:id="476"/>
          <w:p>
            <w:pPr>
              <w:spacing w:after="20"/>
              <w:ind w:left="20"/>
              <w:jc w:val="both"/>
            </w:pPr>
            <w:r>
              <w:rPr>
                <w:rFonts w:ascii="Times New Roman"/>
                <w:b w:val="false"/>
                <w:i w:val="false"/>
                <w:color w:val="000000"/>
                <w:sz w:val="20"/>
              </w:rPr>
              <w:t>
________________</w:t>
            </w:r>
          </w:p>
          <w:bookmarkEnd w:id="476"/>
          <w:p>
            <w:pPr>
              <w:spacing w:after="20"/>
              <w:ind w:left="20"/>
              <w:jc w:val="both"/>
            </w:pPr>
            <w:r>
              <w:rPr>
                <w:rFonts w:ascii="Times New Roman"/>
                <w:b w:val="false"/>
                <w:i w:val="false"/>
                <w:color w:val="000000"/>
                <w:sz w:val="20"/>
              </w:rPr>
              <w:t>
(подпись)</w:t>
            </w:r>
          </w:p>
        </w:tc>
      </w:tr>
      <w:tr>
        <w:trPr>
          <w:trHeight w:val="30" w:hRule="atLeast"/>
        </w:trPr>
        <w:tc>
          <w:tcPr>
            <w:tcW w:w="4578" w:type="dxa"/>
            <w:tcBorders/>
            <w:tcMar>
              <w:top w:w="15" w:type="dxa"/>
              <w:left w:w="15" w:type="dxa"/>
              <w:bottom w:w="15" w:type="dxa"/>
              <w:right w:w="15" w:type="dxa"/>
            </w:tcMar>
            <w:vAlign w:val="center"/>
          </w:tcPr>
          <w:bookmarkStart w:name="z513" w:id="477"/>
          <w:p>
            <w:pPr>
              <w:spacing w:after="20"/>
              <w:ind w:left="20"/>
              <w:jc w:val="both"/>
            </w:pPr>
            <w:r>
              <w:rPr>
                <w:rFonts w:ascii="Times New Roman"/>
                <w:b w:val="false"/>
                <w:i w:val="false"/>
                <w:color w:val="000000"/>
                <w:sz w:val="20"/>
              </w:rPr>
              <w:t>
____________________________</w:t>
            </w:r>
          </w:p>
          <w:bookmarkEnd w:id="477"/>
          <w:p>
            <w:pPr>
              <w:spacing w:after="20"/>
              <w:ind w:left="20"/>
              <w:jc w:val="both"/>
            </w:pPr>
            <w:r>
              <w:rPr>
                <w:rFonts w:ascii="Times New Roman"/>
                <w:b w:val="false"/>
                <w:i w:val="false"/>
                <w:color w:val="000000"/>
                <w:sz w:val="20"/>
              </w:rPr>
              <w:t>
(компания, должность)</w:t>
            </w:r>
          </w:p>
        </w:tc>
        <w:tc>
          <w:tcPr>
            <w:tcW w:w="5057" w:type="dxa"/>
            <w:tcBorders/>
            <w:tcMar>
              <w:top w:w="15" w:type="dxa"/>
              <w:left w:w="15" w:type="dxa"/>
              <w:bottom w:w="15" w:type="dxa"/>
              <w:right w:w="15" w:type="dxa"/>
            </w:tcMar>
            <w:vAlign w:val="center"/>
          </w:tcPr>
          <w:bookmarkStart w:name="z514" w:id="478"/>
          <w:p>
            <w:pPr>
              <w:spacing w:after="20"/>
              <w:ind w:left="20"/>
              <w:jc w:val="both"/>
            </w:pPr>
            <w:r>
              <w:rPr>
                <w:rFonts w:ascii="Times New Roman"/>
                <w:b w:val="false"/>
                <w:i w:val="false"/>
                <w:color w:val="000000"/>
                <w:sz w:val="20"/>
              </w:rPr>
              <w:t>
_______________________________</w:t>
            </w:r>
          </w:p>
          <w:bookmarkEnd w:id="478"/>
          <w:p>
            <w:pPr>
              <w:spacing w:after="20"/>
              <w:ind w:left="20"/>
              <w:jc w:val="both"/>
            </w:pPr>
            <w:r>
              <w:rPr>
                <w:rFonts w:ascii="Times New Roman"/>
                <w:b w:val="false"/>
                <w:i w:val="false"/>
                <w:color w:val="000000"/>
                <w:sz w:val="20"/>
              </w:rPr>
              <w:t>
(фамилия, имя, отчество)</w:t>
            </w:r>
          </w:p>
        </w:tc>
        <w:tc>
          <w:tcPr>
            <w:tcW w:w="2665" w:type="dxa"/>
            <w:tcBorders/>
            <w:tcMar>
              <w:top w:w="15" w:type="dxa"/>
              <w:left w:w="15" w:type="dxa"/>
              <w:bottom w:w="15" w:type="dxa"/>
              <w:right w:w="15" w:type="dxa"/>
            </w:tcMar>
            <w:vAlign w:val="center"/>
          </w:tcPr>
          <w:bookmarkStart w:name="z515" w:id="479"/>
          <w:p>
            <w:pPr>
              <w:spacing w:after="20"/>
              <w:ind w:left="20"/>
              <w:jc w:val="both"/>
            </w:pPr>
            <w:r>
              <w:rPr>
                <w:rFonts w:ascii="Times New Roman"/>
                <w:b w:val="false"/>
                <w:i w:val="false"/>
                <w:color w:val="000000"/>
                <w:sz w:val="20"/>
              </w:rPr>
              <w:t>
________________</w:t>
            </w:r>
          </w:p>
          <w:bookmarkEnd w:id="479"/>
          <w:p>
            <w:pPr>
              <w:spacing w:after="20"/>
              <w:ind w:left="20"/>
              <w:jc w:val="both"/>
            </w:pPr>
            <w:r>
              <w:rPr>
                <w:rFonts w:ascii="Times New Roman"/>
                <w:b w:val="false"/>
                <w:i w:val="false"/>
                <w:color w:val="000000"/>
                <w:sz w:val="20"/>
              </w:rPr>
              <w:t>
(подпись)</w:t>
            </w:r>
          </w:p>
        </w:tc>
      </w:tr>
    </w:tbl>
    <w:bookmarkStart w:name="z516" w:id="480"/>
    <w:p>
      <w:pPr>
        <w:spacing w:after="0"/>
        <w:ind w:left="0"/>
        <w:jc w:val="left"/>
      </w:pPr>
      <w:r>
        <w:rPr>
          <w:rFonts w:ascii="Times New Roman"/>
          <w:b/>
          <w:i w:val="false"/>
          <w:color w:val="000000"/>
        </w:rPr>
        <w:t xml:space="preserve"> Приложение Г</w:t>
      </w:r>
    </w:p>
    <w:bookmarkEnd w:id="480"/>
    <w:bookmarkStart w:name="z517" w:id="481"/>
    <w:p>
      <w:pPr>
        <w:spacing w:after="0"/>
        <w:ind w:left="0"/>
        <w:jc w:val="left"/>
      </w:pPr>
      <w:r>
        <w:rPr>
          <w:rFonts w:ascii="Times New Roman"/>
          <w:b/>
          <w:i w:val="false"/>
          <w:color w:val="000000"/>
        </w:rPr>
        <w:t xml:space="preserve"> (информационное)</w:t>
      </w:r>
    </w:p>
    <w:bookmarkEnd w:id="481"/>
    <w:bookmarkStart w:name="z518" w:id="482"/>
    <w:p>
      <w:pPr>
        <w:spacing w:after="0"/>
        <w:ind w:left="0"/>
        <w:jc w:val="left"/>
      </w:pPr>
      <w:r>
        <w:rPr>
          <w:rFonts w:ascii="Times New Roman"/>
          <w:b/>
          <w:i w:val="false"/>
          <w:color w:val="000000"/>
        </w:rPr>
        <w:t xml:space="preserve"> Справочник дефектов покрытий  (асфальтобетонных и цементобетонных) автомобильных дорог</w:t>
      </w:r>
    </w:p>
    <w:bookmarkEnd w:id="482"/>
    <w:bookmarkStart w:name="z519" w:id="483"/>
    <w:p>
      <w:pPr>
        <w:spacing w:after="0"/>
        <w:ind w:left="0"/>
        <w:jc w:val="left"/>
      </w:pPr>
      <w:r>
        <w:rPr>
          <w:rFonts w:ascii="Times New Roman"/>
          <w:b/>
          <w:i w:val="false"/>
          <w:color w:val="000000"/>
        </w:rPr>
        <w:t xml:space="preserve"> Г.1 Справочник дефектов дорожной одежды с асфальтобетонным покрытием</w:t>
      </w:r>
    </w:p>
    <w:bookmarkEnd w:id="483"/>
    <w:p>
      <w:pPr>
        <w:spacing w:after="0"/>
        <w:ind w:left="0"/>
        <w:jc w:val="both"/>
      </w:pPr>
      <w:r>
        <w:rPr>
          <w:rFonts w:ascii="Times New Roman"/>
          <w:b/>
          <w:i w:val="false"/>
          <w:color w:val="000000"/>
          <w:sz w:val="28"/>
        </w:rPr>
        <w:t>Дефект А-1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508"/>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Трещины</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8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84"/>
          <w:p>
            <w:pPr>
              <w:spacing w:after="20"/>
              <w:ind w:left="2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7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ЛЧ-ДО-А-6</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расположенные под углом к направлению дороги. указать ширину раскрытия трещин, мм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Измеряется рулеткой или другим устройством для измерения расстояния, длина повреждения с точностью до 10 см (п. 9.3 ГОСТ 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674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867400" cy="431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А-2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1737"/>
        <w:gridCol w:w="10107"/>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Частые</w:t>
            </w:r>
            <w:r>
              <w:rPr>
                <w:rFonts w:ascii="Times New Roman"/>
                <w:b w:val="false"/>
                <w:i w:val="false"/>
                <w:color w:val="000000"/>
                <w:sz w:val="20"/>
              </w:rPr>
              <w:t xml:space="preserve"> </w:t>
            </w:r>
            <w:r>
              <w:rPr>
                <w:rFonts w:ascii="Times New Roman"/>
                <w:b/>
                <w:i w:val="false"/>
                <w:color w:val="000000"/>
                <w:sz w:val="20"/>
              </w:rPr>
              <w:t>трещины</w:t>
            </w:r>
          </w:p>
        </w:tc>
        <w:tc>
          <w:tcPr>
            <w:tcW w:w="10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8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85"/>
          <w:p>
            <w:pPr>
              <w:spacing w:after="20"/>
              <w:ind w:left="20"/>
              <w:jc w:val="both"/>
            </w:pPr>
            <w:r>
              <w:drawing>
                <wp:inline distT="0" distB="0" distL="0" distR="0">
                  <wp:extent cx="63500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468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ЛЧ-ДО-А-9</w:t>
            </w:r>
          </w:p>
        </w:tc>
        <w:tc>
          <w:tcPr>
            <w:tcW w:w="0" w:type="auto"/>
            <w:vMerge/>
            <w:tcBorders>
              <w:top w:val="nil"/>
              <w:left w:val="single" w:color="cfcfcf" w:sz="5"/>
              <w:bottom w:val="single" w:color="cfcfcf" w:sz="5"/>
              <w:right w:val="single" w:color="cfcfcf" w:sz="5"/>
            </w:tcBorders>
          </w:tcP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Поперечные и косые трещины с ответвлениями, иногда связанные между собой, но, как правило, не образующие замкнутых фигур, среднее расстояние между соседними трещинами 1-4 м. </w:t>
            </w:r>
          </w:p>
        </w:tc>
        <w:tc>
          <w:tcPr>
            <w:tcW w:w="0" w:type="auto"/>
            <w:vMerge/>
            <w:tcBorders>
              <w:top w:val="nil"/>
              <w:left w:val="single" w:color="cfcfcf" w:sz="5"/>
              <w:bottom w:val="single" w:color="cfcfcf" w:sz="5"/>
              <w:right w:val="single" w:color="cfcfcf" w:sz="5"/>
            </w:tcBorders>
          </w:tcP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Измеряется рулеткой или другим устройством с точностью до 10 см (п. 9.3 ГОСТ 32825-2014)</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578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57800" cy="3886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А-3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
        <w:gridCol w:w="1775"/>
        <w:gridCol w:w="10047"/>
      </w:tblGrid>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Сетка</w:t>
            </w:r>
            <w:r>
              <w:rPr>
                <w:rFonts w:ascii="Times New Roman"/>
                <w:b w:val="false"/>
                <w:i w:val="false"/>
                <w:color w:val="000000"/>
                <w:sz w:val="20"/>
              </w:rPr>
              <w:t xml:space="preserve"> </w:t>
            </w:r>
            <w:r>
              <w:rPr>
                <w:rFonts w:ascii="Times New Roman"/>
                <w:b/>
                <w:i w:val="false"/>
                <w:color w:val="000000"/>
                <w:sz w:val="20"/>
              </w:rPr>
              <w:t>трещин</w:t>
            </w:r>
            <w:r>
              <w:rPr>
                <w:rFonts w:ascii="Times New Roman"/>
                <w:b w:val="false"/>
                <w:i w:val="false"/>
                <w:color w:val="000000"/>
                <w:sz w:val="20"/>
              </w:rPr>
              <w:t xml:space="preserve"> </w:t>
            </w:r>
            <w:r>
              <w:rPr>
                <w:rFonts w:ascii="Times New Roman"/>
                <w:b/>
                <w:i w:val="false"/>
                <w:color w:val="000000"/>
                <w:sz w:val="20"/>
              </w:rPr>
              <w:t>крупные</w:t>
            </w:r>
          </w:p>
        </w:tc>
        <w:tc>
          <w:tcPr>
            <w:tcW w:w="100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8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86"/>
          <w:p>
            <w:pPr>
              <w:spacing w:after="20"/>
              <w:ind w:left="20"/>
              <w:jc w:val="both"/>
            </w:pPr>
            <w:r>
              <w:drawing>
                <wp:inline distT="0" distB="0" distL="0" distR="0">
                  <wp:extent cx="63119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11900" cy="5194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ЛЧ-ДО-А-10</w:t>
            </w:r>
          </w:p>
        </w:tc>
        <w:tc>
          <w:tcPr>
            <w:tcW w:w="0" w:type="auto"/>
            <w:vMerge/>
            <w:tcBorders>
              <w:top w:val="nil"/>
              <w:left w:val="single" w:color="cfcfcf" w:sz="5"/>
              <w:bottom w:val="single" w:color="cfcfcf" w:sz="5"/>
              <w:right w:val="single" w:color="cfcfcf" w:sz="5"/>
            </w:tcBorders>
          </w:tcP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Взаимопересекающиеся поперечные, продольные и криволинейные трещины, образующие замкнутые фигуры на покрытии, чаще всего на полосах наката или в местах просадок с размерами более 0,5 м</w:t>
            </w:r>
          </w:p>
        </w:tc>
        <w:tc>
          <w:tcPr>
            <w:tcW w:w="0" w:type="auto"/>
            <w:vMerge/>
            <w:tcBorders>
              <w:top w:val="nil"/>
              <w:left w:val="single" w:color="cfcfcf" w:sz="5"/>
              <w:bottom w:val="single" w:color="cfcfcf" w:sz="5"/>
              <w:right w:val="single" w:color="cfcfcf" w:sz="5"/>
            </w:tcBorders>
          </w:tcP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Измеряется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(п. 9.5 ГОСТ 32825-2014)</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87"/>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487"/>
        </w:tc>
      </w:tr>
    </w:tbl>
    <w:p>
      <w:pPr>
        <w:spacing w:after="0"/>
        <w:ind w:left="0"/>
        <w:jc w:val="both"/>
      </w:pPr>
      <w:r>
        <w:rPr>
          <w:rFonts w:ascii="Times New Roman"/>
          <w:b/>
          <w:i w:val="false"/>
          <w:color w:val="000000"/>
          <w:sz w:val="28"/>
        </w:rPr>
        <w:t>Дефект А-4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1082"/>
        <w:gridCol w:w="10887"/>
      </w:tblGrid>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Сетка</w:t>
            </w:r>
            <w:r>
              <w:rPr>
                <w:rFonts w:ascii="Times New Roman"/>
                <w:b w:val="false"/>
                <w:i w:val="false"/>
                <w:color w:val="000000"/>
                <w:sz w:val="20"/>
              </w:rPr>
              <w:t xml:space="preserve"> </w:t>
            </w:r>
            <w:r>
              <w:rPr>
                <w:rFonts w:ascii="Times New Roman"/>
                <w:b/>
                <w:i w:val="false"/>
                <w:color w:val="000000"/>
                <w:sz w:val="20"/>
              </w:rPr>
              <w:t>трещин</w:t>
            </w:r>
            <w:r>
              <w:rPr>
                <w:rFonts w:ascii="Times New Roman"/>
                <w:b w:val="false"/>
                <w:i w:val="false"/>
                <w:color w:val="000000"/>
                <w:sz w:val="20"/>
              </w:rPr>
              <w:t xml:space="preserve"> </w:t>
            </w:r>
            <w:r>
              <w:rPr>
                <w:rFonts w:ascii="Times New Roman"/>
                <w:b/>
                <w:i w:val="false"/>
                <w:color w:val="000000"/>
                <w:sz w:val="20"/>
              </w:rPr>
              <w:t>мелкие</w:t>
            </w:r>
          </w:p>
        </w:tc>
        <w:tc>
          <w:tcPr>
            <w:tcW w:w="10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8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88"/>
          <w:p>
            <w:pPr>
              <w:spacing w:after="20"/>
              <w:ind w:left="20"/>
              <w:jc w:val="both"/>
            </w:pPr>
            <w:r>
              <w:drawing>
                <wp:inline distT="0" distB="0" distL="0" distR="0">
                  <wp:extent cx="6845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45300" cy="416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ЛЧ-ДО-А-11</w:t>
            </w:r>
          </w:p>
        </w:tc>
        <w:tc>
          <w:tcPr>
            <w:tcW w:w="0" w:type="auto"/>
            <w:vMerge/>
            <w:tcBorders>
              <w:top w:val="nil"/>
              <w:left w:val="single" w:color="cfcfcf" w:sz="5"/>
              <w:bottom w:val="single" w:color="cfcfcf" w:sz="5"/>
              <w:right w:val="single" w:color="cfcfcf" w:sz="5"/>
            </w:tcBorders>
          </w:tcP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Взаимопересекающиеся поперечные, продольные и криволинейные трещины, образующие замкнутые фигуры на покрытии, чаще всего на полосах наката или в местах просадок с размерами менее 0,5 м</w:t>
            </w:r>
          </w:p>
        </w:tc>
        <w:tc>
          <w:tcPr>
            <w:tcW w:w="0" w:type="auto"/>
            <w:vMerge/>
            <w:tcBorders>
              <w:top w:val="nil"/>
              <w:left w:val="single" w:color="cfcfcf" w:sz="5"/>
              <w:bottom w:val="single" w:color="cfcfcf" w:sz="5"/>
              <w:right w:val="single" w:color="cfcfcf" w:sz="5"/>
            </w:tcBorders>
          </w:tcP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Измеряется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(п. 9.5 ГОСТ 32825-2014)</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89"/>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489"/>
        </w:tc>
      </w:tr>
    </w:tbl>
    <w:p>
      <w:pPr>
        <w:spacing w:after="0"/>
        <w:ind w:left="0"/>
        <w:jc w:val="both"/>
      </w:pPr>
      <w:r>
        <w:rPr>
          <w:rFonts w:ascii="Times New Roman"/>
          <w:b/>
          <w:i w:val="false"/>
          <w:color w:val="000000"/>
          <w:sz w:val="28"/>
        </w:rPr>
        <w:t>Дефект А-5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715"/>
        <w:gridCol w:w="10933"/>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Выбоины</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сетке</w:t>
            </w:r>
            <w:r>
              <w:rPr>
                <w:rFonts w:ascii="Times New Roman"/>
                <w:b w:val="false"/>
                <w:i w:val="false"/>
                <w:color w:val="000000"/>
                <w:sz w:val="20"/>
              </w:rPr>
              <w:t xml:space="preserve"> </w:t>
            </w:r>
            <w:r>
              <w:rPr>
                <w:rFonts w:ascii="Times New Roman"/>
                <w:b/>
                <w:i w:val="false"/>
                <w:color w:val="000000"/>
                <w:sz w:val="20"/>
              </w:rPr>
              <w:t>трещин</w:t>
            </w:r>
          </w:p>
        </w:tc>
        <w:tc>
          <w:tcPr>
            <w:tcW w:w="10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0"/>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90"/>
          <w:p>
            <w:pPr>
              <w:spacing w:after="20"/>
              <w:ind w:left="20"/>
              <w:jc w:val="both"/>
            </w:pPr>
            <w:r>
              <w:drawing>
                <wp:inline distT="0" distB="0" distL="0" distR="0">
                  <wp:extent cx="61468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46800" cy="444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ЛЧ-ДО-А-12</w:t>
            </w:r>
          </w:p>
        </w:tc>
        <w:tc>
          <w:tcPr>
            <w:tcW w:w="0" w:type="auto"/>
            <w:vMerge/>
            <w:tcBorders>
              <w:top w:val="nil"/>
              <w:left w:val="single" w:color="cfcfcf" w:sz="5"/>
              <w:bottom w:val="single" w:color="cfcfcf" w:sz="5"/>
              <w:right w:val="single" w:color="cfcfcf" w:sz="5"/>
            </w:tcBorders>
          </w:tcP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появляющиеся вследствие развития сетки трещин</w:t>
            </w:r>
          </w:p>
        </w:tc>
        <w:tc>
          <w:tcPr>
            <w:tcW w:w="0" w:type="auto"/>
            <w:vMerge/>
            <w:tcBorders>
              <w:top w:val="nil"/>
              <w:left w:val="single" w:color="cfcfcf" w:sz="5"/>
              <w:bottom w:val="single" w:color="cfcfcf" w:sz="5"/>
              <w:right w:val="single" w:color="cfcfcf" w:sz="5"/>
            </w:tcBorders>
          </w:tcP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Измерение площади повреждения, соответствующей площади прямоугольника со сторонами, параллельными и перпендикулярными к оси проезжей части автомобильной дороги, описанного вокруг поврежденного места, и определения глубины повреждений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2418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241800" cy="398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1"/>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xml:space="preserve">
b - максимальный размер повреждения, измеренный в направлении, перпендикулярном к оси автомобильной дороги, 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10.3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bookmarkEnd w:id="491"/>
        </w:tc>
      </w:tr>
    </w:tbl>
    <w:p>
      <w:pPr>
        <w:spacing w:after="0"/>
        <w:ind w:left="0"/>
        <w:jc w:val="both"/>
      </w:pPr>
      <w:r>
        <w:rPr>
          <w:rFonts w:ascii="Times New Roman"/>
          <w:b/>
          <w:i w:val="false"/>
          <w:color w:val="000000"/>
          <w:sz w:val="28"/>
        </w:rPr>
        <w:t>Дефект А-6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2458"/>
        <w:gridCol w:w="9487"/>
      </w:tblGrid>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Выбоины</w:t>
            </w:r>
          </w:p>
        </w:tc>
        <w:tc>
          <w:tcPr>
            <w:tcW w:w="94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92"/>
          <w:p>
            <w:pPr>
              <w:spacing w:after="20"/>
              <w:ind w:left="20"/>
              <w:jc w:val="both"/>
            </w:pPr>
            <w:r>
              <w:drawing>
                <wp:inline distT="0" distB="0" distL="0" distR="0">
                  <wp:extent cx="59563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56300" cy="425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ЛЧ-ДО-А-13</w:t>
            </w:r>
          </w:p>
        </w:tc>
        <w:tc>
          <w:tcPr>
            <w:tcW w:w="0" w:type="auto"/>
            <w:vMerge/>
            <w:tcBorders>
              <w:top w:val="nil"/>
              <w:left w:val="single" w:color="cfcfcf" w:sz="5"/>
              <w:bottom w:val="single" w:color="cfcfcf" w:sz="5"/>
              <w:right w:val="single" w:color="cfcfcf" w:sz="5"/>
            </w:tcBorders>
          </w:tcP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покрытия в виде углублений разной формы с резко выраженными краями (более 3 см глубиной и более 200 см</w:t>
            </w:r>
            <w:r>
              <w:rPr>
                <w:rFonts w:ascii="Times New Roman"/>
                <w:b w:val="false"/>
                <w:i w:val="false"/>
                <w:color w:val="000000"/>
                <w:vertAlign w:val="superscript"/>
              </w:rPr>
              <w:t>2</w:t>
            </w:r>
            <w:r>
              <w:rPr>
                <w:rFonts w:ascii="Times New Roman"/>
                <w:b w:val="false"/>
                <w:i w:val="false"/>
                <w:color w:val="000000"/>
                <w:sz w:val="20"/>
              </w:rPr>
              <w:t xml:space="preserve"> по площади) (приложение Б ПР РК 218-19-2017)</w:t>
            </w:r>
          </w:p>
        </w:tc>
        <w:tc>
          <w:tcPr>
            <w:tcW w:w="0" w:type="auto"/>
            <w:vMerge/>
            <w:tcBorders>
              <w:top w:val="nil"/>
              <w:left w:val="single" w:color="cfcfcf" w:sz="5"/>
              <w:bottom w:val="single" w:color="cfcfcf" w:sz="5"/>
              <w:right w:val="single" w:color="cfcfcf" w:sz="5"/>
            </w:tcBorders>
          </w:tcP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Измерение площади повреждения, соответствующей площади прямоугольника со сторонами, параллельными и перпендикулярными к оси проезжей части автомобильной дороги, описанного вокруг поврежденного места, и определения глубины повреждений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5.3</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9.3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924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92400" cy="189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93"/>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xml:space="preserve">
b - максимальный размер повреждения, измеренный в направлении, перпендикулярном к оси автомобильной дороги, 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10.3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bookmarkEnd w:id="493"/>
        </w:tc>
      </w:tr>
    </w:tbl>
    <w:p>
      <w:pPr>
        <w:spacing w:after="0"/>
        <w:ind w:left="0"/>
        <w:jc w:val="both"/>
      </w:pPr>
      <w:r>
        <w:rPr>
          <w:rFonts w:ascii="Times New Roman"/>
          <w:b/>
          <w:i w:val="false"/>
          <w:color w:val="000000"/>
          <w:sz w:val="28"/>
        </w:rPr>
        <w:t>Дефект А-7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1711"/>
        <w:gridCol w:w="10327"/>
      </w:tblGrid>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Выкрашивание</w:t>
            </w:r>
          </w:p>
        </w:tc>
        <w:tc>
          <w:tcPr>
            <w:tcW w:w="10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9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94"/>
          <w:p>
            <w:pPr>
              <w:spacing w:after="20"/>
              <w:ind w:left="20"/>
              <w:jc w:val="both"/>
            </w:pPr>
            <w:r>
              <w:drawing>
                <wp:inline distT="0" distB="0" distL="0" distR="0">
                  <wp:extent cx="64897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453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ЛЧ-ДО-А-14</w:t>
            </w:r>
          </w:p>
        </w:tc>
        <w:tc>
          <w:tcPr>
            <w:tcW w:w="0" w:type="auto"/>
            <w:vMerge/>
            <w:tcBorders>
              <w:top w:val="nil"/>
              <w:left w:val="single" w:color="cfcfcf" w:sz="5"/>
              <w:bottom w:val="single" w:color="cfcfcf" w:sz="5"/>
              <w:right w:val="single" w:color="cfcfcf" w:sz="5"/>
            </w:tcBorders>
          </w:tcP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Поверхностное разрушение дорожного покрытия в результате отделения зерен минерального материала из покрытия и образования мелких раковин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Измеряются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9.5</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95"/>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495"/>
        </w:tc>
      </w:tr>
    </w:tbl>
    <w:bookmarkStart w:name="z544" w:id="496"/>
    <w:p>
      <w:pPr>
        <w:spacing w:after="0"/>
        <w:ind w:left="0"/>
        <w:jc w:val="both"/>
      </w:pPr>
      <w:r>
        <w:rPr>
          <w:rFonts w:ascii="Times New Roman"/>
          <w:b w:val="false"/>
          <w:i w:val="false"/>
          <w:color w:val="000000"/>
          <w:sz w:val="28"/>
        </w:rPr>
        <w:t xml:space="preserve">
      </w:t>
      </w:r>
      <w:r>
        <w:rPr>
          <w:rFonts w:ascii="Times New Roman"/>
          <w:b/>
          <w:i w:val="false"/>
          <w:color w:val="000000"/>
          <w:sz w:val="28"/>
        </w:rPr>
        <w:t>Дефект</w:t>
      </w:r>
      <w:r>
        <w:rPr>
          <w:rFonts w:ascii="Times New Roman"/>
          <w:b w:val="false"/>
          <w:i w:val="false"/>
          <w:color w:val="000000"/>
          <w:sz w:val="28"/>
        </w:rPr>
        <w:t xml:space="preserve"> </w:t>
      </w:r>
      <w:r>
        <w:rPr>
          <w:rFonts w:ascii="Times New Roman"/>
          <w:b/>
          <w:i w:val="false"/>
          <w:color w:val="000000"/>
          <w:sz w:val="28"/>
        </w:rPr>
        <w:t>А-8</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3853"/>
        <w:gridCol w:w="7867"/>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Шелушение</w:t>
            </w:r>
          </w:p>
        </w:tc>
        <w:tc>
          <w:tcPr>
            <w:tcW w:w="78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97"/>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97"/>
          <w:p>
            <w:pPr>
              <w:spacing w:after="20"/>
              <w:ind w:left="20"/>
              <w:jc w:val="both"/>
            </w:pPr>
            <w:r>
              <w:drawing>
                <wp:inline distT="0" distB="0" distL="0" distR="0">
                  <wp:extent cx="49276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927600" cy="339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ЛЧ-ДО-А-15</w:t>
            </w:r>
          </w:p>
        </w:tc>
        <w:tc>
          <w:tcPr>
            <w:tcW w:w="0" w:type="auto"/>
            <w:vMerge/>
            <w:tcBorders>
              <w:top w:val="nil"/>
              <w:left w:val="single" w:color="cfcfcf" w:sz="5"/>
              <w:bottom w:val="single" w:color="cfcfcf" w:sz="5"/>
              <w:right w:val="single" w:color="cfcfcf" w:sz="5"/>
            </w:tcBorders>
          </w:tcP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Разрушение поверхности покрытия за счет отслаивания тонких пленок и зерен материала, разрушаемого под действием воды и мороза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Измеряются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(п. 9.5 ГОСТ 32825-2014)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98"/>
          <w:p>
            <w:pPr>
              <w:spacing w:after="20"/>
              <w:ind w:left="20"/>
              <w:jc w:val="both"/>
            </w:pPr>
            <w:r>
              <w:rPr>
                <w:rFonts w:ascii="Times New Roman"/>
                <w:b w:val="false"/>
                <w:i w:val="false"/>
                <w:color w:val="000000"/>
                <w:sz w:val="20"/>
              </w:rPr>
              <w:t>
Площадь рассчитывают по формуле:</w:t>
            </w:r>
            <w:r>
              <w:br/>
            </w:r>
            <w:r>
              <w:rPr>
                <w:rFonts w:ascii="Times New Roman"/>
                <w:b w:val="false"/>
                <w:i w:val="false"/>
                <w:color w:val="000000"/>
                <w:sz w:val="20"/>
              </w:rPr>
              <w:t>
</w:t>
            </w:r>
            <w:r>
              <w:rPr>
                <w:rFonts w:ascii="Times New Roman"/>
                <w:b w:val="false"/>
                <w:i w:val="false"/>
                <w:color w:val="000000"/>
                <w:sz w:val="20"/>
              </w:rPr>
              <w:t>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498"/>
        </w:tc>
      </w:tr>
    </w:tbl>
    <w:p>
      <w:pPr>
        <w:spacing w:after="0"/>
        <w:ind w:left="0"/>
        <w:jc w:val="both"/>
      </w:pPr>
      <w:r>
        <w:rPr>
          <w:rFonts w:ascii="Times New Roman"/>
          <w:b/>
          <w:i w:val="false"/>
          <w:color w:val="000000"/>
          <w:sz w:val="28"/>
        </w:rPr>
        <w:t>Дефект А-9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576"/>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Кромочность</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9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499"/>
          <w:p>
            <w:pPr>
              <w:spacing w:after="20"/>
              <w:ind w:left="2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78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ЛЧ-ДО-А-16</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Разрушение кромки проезжей части или укрепительной полосы в местах сопряжения с обочиной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проведении измерений измеряют рулеткой или другим устройством для измерения расстояния, максимальный размер повреждения в направлении, параллельном оси автомобильной дороги с точностью до 10 см.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9.7</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29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29200" cy="363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А-10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576"/>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Просадки</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00"/>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00"/>
          <w:p>
            <w:pPr>
              <w:spacing w:after="20"/>
              <w:ind w:left="2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4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ЛЧ-ДО-А-17</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Искажение профиля покрытия в виде впадин с пологими краями, нередко сопровождающееся сеткой трещин. Указать глубину, см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выполняют следующие операции: 1-измеряют рулеткой или линейкой максимальный размер повреждения в направлении, параллельном оси автомобильной дороги с точностью до 1 см; 2-измеряют рулеткой или линейкой максимальный размер повреждения в направлении, перпендикулярном к оси автомобильной дороги с точностью до 1 см; 3-устанавливают трехметровую рейку на дорожное покрытие в направлении, параллельном оси автомобильной дороги таким образом, чтобы перекрыть измеряемое повреждение; 4-измеряют линейкой максимальный просвет под трехметровой рейкой с точностью до 1 мм (п. 9.3 ГОСТ 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826000" cy="435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01"/>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01"/>
        </w:tc>
      </w:tr>
    </w:tbl>
    <w:p>
      <w:pPr>
        <w:spacing w:after="0"/>
        <w:ind w:left="0"/>
        <w:jc w:val="both"/>
      </w:pPr>
      <w:r>
        <w:rPr>
          <w:rFonts w:ascii="Times New Roman"/>
          <w:b/>
          <w:i w:val="false"/>
          <w:color w:val="000000"/>
          <w:sz w:val="28"/>
        </w:rPr>
        <w:t>Дефект А-11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641"/>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Выпотевание</w:t>
            </w:r>
            <w:r>
              <w:rPr>
                <w:rFonts w:ascii="Times New Roman"/>
                <w:b w:val="false"/>
                <w:i w:val="false"/>
                <w:color w:val="000000"/>
                <w:sz w:val="20"/>
              </w:rPr>
              <w:t xml:space="preserve"> </w:t>
            </w:r>
            <w:r>
              <w:rPr>
                <w:rFonts w:ascii="Times New Roman"/>
                <w:b/>
                <w:i w:val="false"/>
                <w:color w:val="000000"/>
                <w:sz w:val="20"/>
              </w:rPr>
              <w:t>вяжущего</w:t>
            </w:r>
            <w:r>
              <w:rPr>
                <w:rFonts w:ascii="Times New Roman"/>
                <w:b w:val="false"/>
                <w:i w:val="false"/>
                <w:color w:val="000000"/>
                <w:sz w:val="20"/>
              </w:rPr>
              <w:t xml:space="preserve"> </w:t>
            </w:r>
            <w:r>
              <w:rPr>
                <w:rFonts w:ascii="Times New Roman"/>
                <w:b/>
                <w:i w:val="false"/>
                <w:color w:val="000000"/>
                <w:sz w:val="20"/>
              </w:rPr>
              <w:t>вещества</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0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02"/>
          <w:p>
            <w:pPr>
              <w:spacing w:after="20"/>
              <w:ind w:left="2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41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ЛЧ-ДО-А-18</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Выступание на поверхности покрытия излишка вяжущего с изменением текстуры и цвета покрытия площадью более 1м</w:t>
            </w:r>
            <w:r>
              <w:rPr>
                <w:rFonts w:ascii="Times New Roman"/>
                <w:b w:val="false"/>
                <w:i w:val="false"/>
                <w:color w:val="000000"/>
                <w:vertAlign w:val="superscript"/>
              </w:rPr>
              <w:t>2</w:t>
            </w:r>
            <w:r>
              <w:rPr>
                <w:rFonts w:ascii="Times New Roman"/>
                <w:b w:val="false"/>
                <w:i w:val="false"/>
                <w:color w:val="000000"/>
                <w:sz w:val="20"/>
              </w:rPr>
              <w:t xml:space="preserve"> </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Измеряются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9.5</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03"/>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03"/>
        </w:tc>
      </w:tr>
    </w:tbl>
    <w:p>
      <w:pPr>
        <w:spacing w:after="0"/>
        <w:ind w:left="0"/>
        <w:jc w:val="both"/>
      </w:pPr>
      <w:r>
        <w:rPr>
          <w:rFonts w:ascii="Times New Roman"/>
          <w:b/>
          <w:i w:val="false"/>
          <w:color w:val="000000"/>
          <w:sz w:val="28"/>
        </w:rPr>
        <w:t>Дефект А-12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2318"/>
        <w:gridCol w:w="9647"/>
      </w:tblGrid>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Ямочность</w:t>
            </w:r>
          </w:p>
        </w:tc>
        <w:tc>
          <w:tcPr>
            <w:tcW w:w="9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0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04"/>
          <w:p>
            <w:pPr>
              <w:spacing w:after="20"/>
              <w:ind w:left="20"/>
              <w:jc w:val="both"/>
            </w:pPr>
            <w:r>
              <w:drawing>
                <wp:inline distT="0" distB="0" distL="0" distR="0">
                  <wp:extent cx="60579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57900" cy="4775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ЛЧ-ДО-А-19</w:t>
            </w:r>
          </w:p>
        </w:tc>
        <w:tc>
          <w:tcPr>
            <w:tcW w:w="0" w:type="auto"/>
            <w:vMerge/>
            <w:tcBorders>
              <w:top w:val="nil"/>
              <w:left w:val="single" w:color="cfcfcf" w:sz="5"/>
              <w:bottom w:val="single" w:color="cfcfcf" w:sz="5"/>
              <w:right w:val="single" w:color="cfcfcf" w:sz="5"/>
            </w:tcBorders>
          </w:tcP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Местные разрушения покрытия в виде углублений толщиной большей, чем толщина дорожного покрытия, как результат развития выбоин. Указать глубину, см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Измерение площади повреждения, соответствующей площади прямоугольника со сторонами, параллельными и перпендикулярными к оси проезжей части автомобильной дороги, описанного вокруг поврежденного места, и определения глубины повреждений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5.3</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9.3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33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933700" cy="201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05"/>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xml:space="preserve">
b - максимальный размер повреждения, измеренный в направлении, перпендикулярном к оси автомобильной дороги, 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10.3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bookmarkEnd w:id="505"/>
        </w:tc>
      </w:tr>
    </w:tbl>
    <w:p>
      <w:pPr>
        <w:spacing w:after="0"/>
        <w:ind w:left="0"/>
        <w:jc w:val="both"/>
      </w:pPr>
      <w:r>
        <w:rPr>
          <w:rFonts w:ascii="Times New Roman"/>
          <w:b/>
          <w:i w:val="false"/>
          <w:color w:val="000000"/>
          <w:sz w:val="28"/>
        </w:rPr>
        <w:t>Дефект А-13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
        <w:gridCol w:w="1933"/>
        <w:gridCol w:w="10107"/>
      </w:tblGrid>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Пучина</w:t>
            </w:r>
          </w:p>
        </w:tc>
        <w:tc>
          <w:tcPr>
            <w:tcW w:w="10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0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06"/>
          <w:p>
            <w:pPr>
              <w:spacing w:after="20"/>
              <w:ind w:left="20"/>
              <w:jc w:val="both"/>
            </w:pPr>
            <w:r>
              <w:drawing>
                <wp:inline distT="0" distB="0" distL="0" distR="0">
                  <wp:extent cx="63500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50000" cy="488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ЛЧ-ДО-А-20</w:t>
            </w:r>
          </w:p>
        </w:tc>
        <w:tc>
          <w:tcPr>
            <w:tcW w:w="0" w:type="auto"/>
            <w:vMerge/>
            <w:tcBorders>
              <w:top w:val="nil"/>
              <w:left w:val="single" w:color="cfcfcf" w:sz="5"/>
              <w:bottom w:val="single" w:color="cfcfcf" w:sz="5"/>
              <w:right w:val="single" w:color="cfcfcf" w:sz="5"/>
            </w:tcBorders>
          </w:tcP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Взбугривание (поднятие) дорожной одежды, вызванное увеличением зимой влажности грунтов земляного полотна, образованием в них ледяных прослоек и увеличением объема грунта. Образуется сетка трещин на покрытии с выдавлением нижележащих слоев и грунта на поверхность с последующим разрушением дорожной одежды при ее оттаивании. При движении груженого автомобиля на глаз может быть заметна зыбь поверхности покрытия.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площади повреждения, соответствующей площади прямоугольника со сторонами, параллельными и перпендикулярными к оси проезжей части автомобильной дороги, описанного вокруг поврежденного места, и определения высоты взбугривания повреждений</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07"/>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07"/>
        </w:tc>
      </w:tr>
    </w:tbl>
    <w:p>
      <w:pPr>
        <w:spacing w:after="0"/>
        <w:ind w:left="0"/>
        <w:jc w:val="both"/>
      </w:pPr>
      <w:r>
        <w:rPr>
          <w:rFonts w:ascii="Times New Roman"/>
          <w:b/>
          <w:i w:val="false"/>
          <w:color w:val="000000"/>
          <w:sz w:val="28"/>
        </w:rPr>
        <w:t>Дефект А-14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
        <w:gridCol w:w="1845"/>
        <w:gridCol w:w="10187"/>
      </w:tblGrid>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Волны</w:t>
            </w:r>
          </w:p>
        </w:tc>
        <w:tc>
          <w:tcPr>
            <w:tcW w:w="10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0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08"/>
          <w:p>
            <w:pPr>
              <w:spacing w:after="20"/>
              <w:ind w:left="20"/>
              <w:jc w:val="both"/>
            </w:pPr>
            <w:r>
              <w:drawing>
                <wp:inline distT="0" distB="0" distL="0" distR="0">
                  <wp:extent cx="6400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00800" cy="454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ЛЧ-ДО-А-21</w:t>
            </w:r>
          </w:p>
        </w:tc>
        <w:tc>
          <w:tcPr>
            <w:tcW w:w="0" w:type="auto"/>
            <w:vMerge/>
            <w:tcBorders>
              <w:top w:val="nil"/>
              <w:left w:val="single" w:color="cfcfcf" w:sz="5"/>
              <w:bottom w:val="single" w:color="cfcfcf" w:sz="5"/>
              <w:right w:val="single" w:color="cfcfcf" w:sz="5"/>
            </w:tcBorders>
          </w:tcP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Чередование (через 0,5-2,0 м) на покрытии впадин и гребней в продольном направлении по отношению к оси дороги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выполняют следующие операции: а) измеряют рулеткой или устройством для измерения расстояния максимальный размер повреждения в направлении, параллельном оси автомобильной дороги с точностью до 10 см; б) устанавливают трехметровую рейку на дорожное покрытие в направлении, параллельном оси автомобильной дороги таким образом, чтобы перекрыть измеряемое повреждение; в) измеряют клиновым промерником или металлической линейкой максимальный просвет под трехметровой рейкой с точностью до 1 мм.</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130800" cy="422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09"/>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09"/>
        </w:tc>
      </w:tr>
    </w:tbl>
    <w:p>
      <w:pPr>
        <w:spacing w:after="0"/>
        <w:ind w:left="0"/>
        <w:jc w:val="both"/>
      </w:pPr>
      <w:r>
        <w:rPr>
          <w:rFonts w:ascii="Times New Roman"/>
          <w:b/>
          <w:i w:val="false"/>
          <w:color w:val="000000"/>
          <w:sz w:val="28"/>
        </w:rPr>
        <w:t>Дефект А-15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576"/>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Колейность</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10"/>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10"/>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38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Плавное искажение поперечного профиля проезжей части с образованием углублений по полосам наката, с гребнями или без гребней выпора. Обычно сопровождается продольными трещинами, возможно сочетание с сеткой трещин. Указать глубину, см (п. 6.3.13 ПР РК 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проведении измерений выполняют следующие операции: а) устанавливают трехметровую рейку на дорожное покрытие в направлении, перпендикулярном к оси автомобильной дороги таким образом, чтобы она перекрывала измеряемую колею на обеих полосах наката. При невозможности одновременно перекрыть трехметровой рейкой колейность на обеих полосах наката, перемещают рейку в направлении, перпендикулярном к оси автомобильной дороги и проводят измерение на каждой полосе наката в пределах измеряемой полосы движения отдельно; б) измеряют клиновым промерником или металлической линейкой максимальный просвет под трехметровой рейкой с точностью до 1 мм; в) вносят полученные данные в ведомость измерения величины колейности; г) повторяют действия, указанные в перечислениях а) в) в каждой точке проведения измерения величины колейности. Допускается использование автоматизированного оборудования для определения колейности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9.1</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34000" cy="521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11"/>
          <w:p>
            <w:pPr>
              <w:spacing w:after="20"/>
              <w:ind w:left="20"/>
              <w:jc w:val="both"/>
            </w:pPr>
            <w:r>
              <w:rPr>
                <w:rFonts w:ascii="Times New Roman"/>
                <w:b w:val="false"/>
                <w:i w:val="false"/>
                <w:color w:val="000000"/>
                <w:sz w:val="20"/>
              </w:rPr>
              <w:t xml:space="preserve">
Площадь рассчитывают по формуле: </w:t>
            </w:r>
          </w:p>
          <w:bookmarkEnd w:id="511"/>
          <w:p>
            <w:pPr>
              <w:spacing w:after="20"/>
              <w:ind w:left="20"/>
              <w:jc w:val="both"/>
            </w:pPr>
            <w:r>
              <w:drawing>
                <wp:inline distT="0" distB="0" distL="0" distR="0">
                  <wp:extent cx="723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3900" cy="279400"/>
                          </a:xfrm>
                          <a:prstGeom prst="rect">
                            <a:avLst/>
                          </a:prstGeom>
                        </pic:spPr>
                      </pic:pic>
                    </a:graphicData>
                  </a:graphic>
                </wp:inline>
              </w:drawing>
            </w:r>
          </w:p>
          <w:p>
            <w:pPr>
              <w:spacing w:after="0"/>
              <w:ind w:left="0"/>
              <w:jc w:val="both"/>
            </w:pPr>
            <w:r>
              <w:drawing>
                <wp:inline distT="0" distB="0" distL="0" distR="0">
                  <wp:extent cx="723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23900" cy="279400"/>
                          </a:xfrm>
                          <a:prstGeom prst="rect">
                            <a:avLst/>
                          </a:prstGeom>
                        </pic:spPr>
                      </pic:pic>
                    </a:graphicData>
                  </a:graphic>
                </wp:inline>
              </w:drawing>
            </w:r>
            <w:r>
              <w:br/>
            </w:r>
            <w:r>
              <w:rPr>
                <w:rFonts w:ascii="Times New Roman"/>
                <w:b w:val="false"/>
                <w:i w:val="false"/>
                <w:color w:val="000000"/>
                <w:sz w:val="20"/>
              </w:rPr>
              <w:t>
</w:t>
            </w:r>
            <w:r>
              <w:rPr>
                <w:rFonts w:ascii="Times New Roman"/>
                <w:b w:val="false"/>
                <w:i w:val="false"/>
                <w:color w:val="000000"/>
                <w:sz w:val="20"/>
              </w:rPr>
              <w:t>где: h</w:t>
            </w:r>
            <w:r>
              <w:rPr>
                <w:rFonts w:ascii="Times New Roman"/>
                <w:b w:val="false"/>
                <w:i w:val="false"/>
                <w:color w:val="000000"/>
                <w:vertAlign w:val="subscript"/>
              </w:rPr>
              <w:t>ки</w:t>
            </w:r>
            <w:r>
              <w:rPr>
                <w:rFonts w:ascii="Times New Roman"/>
                <w:b w:val="false"/>
                <w:i w:val="false"/>
                <w:color w:val="000000"/>
                <w:vertAlign w:val="subscript"/>
              </w:rPr>
              <w:t xml:space="preserve"> </w:t>
            </w:r>
            <w:r>
              <w:rPr>
                <w:rFonts w:ascii="Times New Roman"/>
                <w:b w:val="false"/>
                <w:i w:val="false"/>
                <w:color w:val="000000"/>
                <w:sz w:val="20"/>
              </w:rPr>
              <w:t>- расчетное значение величины колейности по измерительному участку, мм;</w:t>
            </w:r>
            <w:r>
              <w:br/>
            </w:r>
            <w:r>
              <w:rPr>
                <w:rFonts w:ascii="Times New Roman"/>
                <w:b w:val="false"/>
                <w:i w:val="false"/>
                <w:color w:val="000000"/>
                <w:sz w:val="20"/>
              </w:rPr>
              <w:t xml:space="preserve">
n - число измерительных участков.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10.1</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А-16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
        <w:gridCol w:w="2788"/>
        <w:gridCol w:w="9107"/>
      </w:tblGrid>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Сдвиги</w:t>
            </w:r>
          </w:p>
        </w:tc>
        <w:tc>
          <w:tcPr>
            <w:tcW w:w="91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12"/>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12"/>
          <w:p>
            <w:pPr>
              <w:spacing w:after="20"/>
              <w:ind w:left="20"/>
              <w:jc w:val="both"/>
            </w:pPr>
            <w:r>
              <w:drawing>
                <wp:inline distT="0" distB="0" distL="0" distR="0">
                  <wp:extent cx="57150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15000" cy="5003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ЛЧ-ДО-А-23</w:t>
            </w:r>
          </w:p>
        </w:tc>
        <w:tc>
          <w:tcPr>
            <w:tcW w:w="0" w:type="auto"/>
            <w:vMerge/>
            <w:tcBorders>
              <w:top w:val="nil"/>
              <w:left w:val="single" w:color="cfcfcf" w:sz="5"/>
              <w:bottom w:val="single" w:color="cfcfcf" w:sz="5"/>
              <w:right w:val="single" w:color="cfcfcf" w:sz="5"/>
            </w:tcBorders>
          </w:tcP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Смещение покрытия, наблюдающиеся в местах остановок и торможений, на крутых спусках. иногда в местах сдвига наблюдаются разрывы покрытия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проведении измерений выполняют следующие операции: а) измеряют рулеткой или устройством для измерения расстояния максимальный размер повреждения в направлении, параллельном оси автомобильной дороги с точностью до 10 см; б) устанавливают трехметровую рейку на дорожное покрытие в направлении, параллельном оси автомобильной дороги таким образом, чтобы перекрыть измеряемое повреждение; в) измеряют клиновым промерником или металлической линейкой максимальный просвет под трехметровой рейкой с точностью до 1 мм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9.2</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502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02400" cy="508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13"/>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13"/>
        </w:tc>
      </w:tr>
    </w:tbl>
    <w:p>
      <w:pPr>
        <w:spacing w:after="0"/>
        <w:ind w:left="0"/>
        <w:jc w:val="both"/>
      </w:pPr>
      <w:r>
        <w:rPr>
          <w:rFonts w:ascii="Times New Roman"/>
          <w:b/>
          <w:i w:val="false"/>
          <w:color w:val="000000"/>
          <w:sz w:val="28"/>
        </w:rPr>
        <w:t>Дефект А-17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576"/>
        <w:gridCol w:w="1240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Пролом</w:t>
            </w:r>
          </w:p>
        </w:tc>
        <w:tc>
          <w:tcPr>
            <w:tcW w:w="1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14"/>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1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9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разрушение дорожной одежды на всю ее толщину с резким искажением поперечного профиля, сопровождающееся сеткой трещин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6.3.13</w:t>
            </w:r>
            <w:r>
              <w:rPr>
                <w:rFonts w:ascii="Times New Roman"/>
                <w:b w:val="false"/>
                <w:i w:val="false"/>
                <w:color w:val="000000"/>
                <w:sz w:val="20"/>
              </w:rPr>
              <w:t xml:space="preserve"> </w:t>
            </w:r>
            <w:r>
              <w:rPr>
                <w:rFonts w:ascii="Times New Roman"/>
                <w:b w:val="false"/>
                <w:i/>
                <w:color w:val="000000"/>
                <w:sz w:val="20"/>
              </w:rPr>
              <w:t>ПР</w:t>
            </w:r>
            <w:r>
              <w:rPr>
                <w:rFonts w:ascii="Times New Roman"/>
                <w:b w:val="false"/>
                <w:i w:val="false"/>
                <w:color w:val="000000"/>
                <w:sz w:val="20"/>
              </w:rPr>
              <w:t xml:space="preserve"> </w:t>
            </w:r>
            <w:r>
              <w:rPr>
                <w:rFonts w:ascii="Times New Roman"/>
                <w:b w:val="false"/>
                <w:i/>
                <w:color w:val="000000"/>
                <w:sz w:val="20"/>
              </w:rPr>
              <w:t>РК</w:t>
            </w:r>
            <w:r>
              <w:rPr>
                <w:rFonts w:ascii="Times New Roman"/>
                <w:b w:val="false"/>
                <w:i w:val="false"/>
                <w:color w:val="000000"/>
                <w:sz w:val="20"/>
              </w:rPr>
              <w:t xml:space="preserve"> </w:t>
            </w:r>
            <w:r>
              <w:rPr>
                <w:rFonts w:ascii="Times New Roman"/>
                <w:b w:val="false"/>
                <w:i/>
                <w:color w:val="000000"/>
                <w:sz w:val="20"/>
              </w:rPr>
              <w:t>218-27-2014)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проведении измерений выполняют следующие операции: а) измеряют рулеткой или линейкой максимальный размер повреждения в направлении, параллельном оси автомобильной дороги с точностью до 1 см; б) измеряют рулеткой или линейкой максимальный размер повреждения в направлении, перпендикулярном к оси автомобильной дороги с точностью до 1 см; в) устанавливают трехметровую рейку на дорожное покрытие в направлении, параллельном оси автомобильной дороги таким образом, чтобы перекрыть измеряемое повреждение; г) измеряют линейкой максимальный просвет под трехметровой рейкой с точностью до 1 мм.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826000" cy="443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15"/>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xml:space="preserve">
b - максимальный размер повреждения, измеренный в направлении, перпендикулярном к оси автомобильной дороги, 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10.3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bookmarkEnd w:id="515"/>
        </w:tc>
      </w:tr>
    </w:tbl>
    <w:p>
      <w:pPr>
        <w:spacing w:after="0"/>
        <w:ind w:left="0"/>
        <w:jc w:val="both"/>
      </w:pPr>
      <w:r>
        <w:rPr>
          <w:rFonts w:ascii="Times New Roman"/>
          <w:b/>
          <w:i w:val="false"/>
          <w:color w:val="000000"/>
          <w:sz w:val="28"/>
        </w:rPr>
        <w:t>Дефект А-18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652"/>
        <w:gridCol w:w="9799"/>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Выступы</w:t>
            </w:r>
          </w:p>
        </w:tc>
        <w:tc>
          <w:tcPr>
            <w:tcW w:w="9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1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16"/>
          <w:p>
            <w:pPr>
              <w:spacing w:after="20"/>
              <w:ind w:left="20"/>
              <w:jc w:val="both"/>
            </w:pPr>
            <w:r>
              <w:drawing>
                <wp:inline distT="0" distB="0" distL="0" distR="0">
                  <wp:extent cx="2857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857500" cy="285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ЛЧ-ДО-А-26</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Выпирание отдельных крупных зерен минерального материала над поверхностью остальной части покрытия</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5Единица измерения:</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выполняют следующие операции: а) измеряют рулеткой или линейкой максимальный размер повреждения в направлении, параллельном оси автомобильной дороги с точностью до 10 см; б) измеряют рулеткой или линейкой максимальный размер повреждения в направлении, перпендикулярном к оси автомобильной дороги с точностью до 10 см;</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17"/>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17"/>
        </w:tc>
      </w:tr>
    </w:tbl>
    <w:p>
      <w:pPr>
        <w:spacing w:after="0"/>
        <w:ind w:left="0"/>
        <w:jc w:val="both"/>
      </w:pPr>
      <w:r>
        <w:rPr>
          <w:rFonts w:ascii="Times New Roman"/>
          <w:b/>
          <w:i w:val="false"/>
          <w:color w:val="000000"/>
          <w:sz w:val="28"/>
        </w:rPr>
        <w:t>Дефект А-19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909"/>
        <w:gridCol w:w="9542"/>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Вмятины</w:t>
            </w:r>
          </w:p>
        </w:tc>
        <w:tc>
          <w:tcPr>
            <w:tcW w:w="9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1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18"/>
          <w:p>
            <w:pPr>
              <w:spacing w:after="20"/>
              <w:ind w:left="20"/>
              <w:jc w:val="both"/>
            </w:pPr>
            <w:r>
              <w:drawing>
                <wp:inline distT="0" distB="0" distL="0" distR="0">
                  <wp:extent cx="38100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810000" cy="441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ЛЧ-ДО-А-27</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Углубления на поверхности пластичных (черных) покрытий, оставляемые протектором колес движущихся автомобилей в жаркую погоду</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19"/>
          <w:p>
            <w:pPr>
              <w:spacing w:after="20"/>
              <w:ind w:left="20"/>
              <w:jc w:val="both"/>
            </w:pPr>
            <w:r>
              <w:rPr>
                <w:rFonts w:ascii="Times New Roman"/>
                <w:b w:val="false"/>
                <w:i w:val="false"/>
                <w:color w:val="000000"/>
                <w:sz w:val="20"/>
              </w:rPr>
              <w:t>
При проведении измерений выполняют следующие операции:</w:t>
            </w:r>
            <w:r>
              <w:br/>
            </w:r>
            <w:r>
              <w:rPr>
                <w:rFonts w:ascii="Times New Roman"/>
                <w:b w:val="false"/>
                <w:i w:val="false"/>
                <w:color w:val="000000"/>
                <w:sz w:val="20"/>
              </w:rPr>
              <w:t>
</w:t>
            </w:r>
            <w:r>
              <w:rPr>
                <w:rFonts w:ascii="Times New Roman"/>
                <w:b w:val="false"/>
                <w:i w:val="false"/>
                <w:color w:val="000000"/>
                <w:sz w:val="20"/>
              </w:rPr>
              <w:t>- измеряют рулеткой или линейкой максимальный размер повреждения в направлении, параллельном оси автомобильной дороги с точностью до 10 см;</w:t>
            </w:r>
            <w:r>
              <w:br/>
            </w:r>
            <w:r>
              <w:rPr>
                <w:rFonts w:ascii="Times New Roman"/>
                <w:b w:val="false"/>
                <w:i w:val="false"/>
                <w:color w:val="000000"/>
                <w:sz w:val="20"/>
              </w:rPr>
              <w:t>
- измеряют рулеткой или линейкой максимальный размер повреждения в направлении, перпендикулярном к оси автомобильной дороги с точностью до 10 см;</w:t>
            </w:r>
          </w:p>
          <w:bookmarkEnd w:id="519"/>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20"/>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20"/>
        </w:tc>
      </w:tr>
    </w:tbl>
    <w:p>
      <w:pPr>
        <w:spacing w:after="0"/>
        <w:ind w:left="0"/>
        <w:jc w:val="both"/>
      </w:pPr>
      <w:r>
        <w:rPr>
          <w:rFonts w:ascii="Times New Roman"/>
          <w:b/>
          <w:i w:val="false"/>
          <w:color w:val="000000"/>
          <w:sz w:val="28"/>
        </w:rPr>
        <w:t>Дефект А-20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554"/>
        <w:gridCol w:w="1164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Разрушения</w:t>
            </w:r>
          </w:p>
        </w:tc>
        <w:tc>
          <w:tcPr>
            <w:tcW w:w="11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21"/>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21"/>
          <w:p>
            <w:pPr>
              <w:spacing w:after="20"/>
              <w:ind w:left="20"/>
              <w:jc w:val="both"/>
            </w:pPr>
            <w:r>
              <w:drawing>
                <wp:inline distT="0" distB="0" distL="0" distR="0">
                  <wp:extent cx="7327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27900" cy="414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ЛЧ-ДО-А-28</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Состояние дорожного покрытия, на котором при визуальной оценке площадь повреждений составляет более половины от общей площади оцениваемого участка покрытия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3.19</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w:t>
            </w:r>
            <w:r>
              <w:rPr>
                <w:rFonts w:ascii="Times New Roman"/>
                <w:b w:val="false"/>
                <w:i/>
                <w:color w:val="000000"/>
                <w:sz w:val="20"/>
              </w:rPr>
              <w:t>(п.9.8</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356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435600" cy="405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22"/>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22"/>
        </w:tc>
      </w:tr>
    </w:tbl>
    <w:p>
      <w:pPr>
        <w:spacing w:after="0"/>
        <w:ind w:left="0"/>
        <w:jc w:val="both"/>
      </w:pPr>
      <w:r>
        <w:rPr>
          <w:rFonts w:ascii="Times New Roman"/>
          <w:b/>
          <w:i w:val="false"/>
          <w:color w:val="000000"/>
          <w:sz w:val="28"/>
        </w:rPr>
        <w:t>Дефект А-21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1748"/>
        <w:gridCol w:w="9703"/>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Разрушения</w:t>
            </w:r>
            <w:r>
              <w:rPr>
                <w:rFonts w:ascii="Times New Roman"/>
                <w:b w:val="false"/>
                <w:i w:val="false"/>
                <w:color w:val="000000"/>
                <w:sz w:val="20"/>
              </w:rPr>
              <w:t xml:space="preserve"> </w:t>
            </w:r>
            <w:r>
              <w:rPr>
                <w:rFonts w:ascii="Times New Roman"/>
                <w:b/>
                <w:i w:val="false"/>
                <w:color w:val="000000"/>
                <w:sz w:val="20"/>
              </w:rPr>
              <w:t>паводковые</w:t>
            </w:r>
          </w:p>
        </w:tc>
        <w:tc>
          <w:tcPr>
            <w:tcW w:w="9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23"/>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23"/>
          <w:p>
            <w:pPr>
              <w:spacing w:after="20"/>
              <w:ind w:left="20"/>
              <w:jc w:val="both"/>
            </w:pPr>
            <w:r>
              <w:drawing>
                <wp:inline distT="0" distB="0" distL="0" distR="0">
                  <wp:extent cx="384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848100" cy="210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асфальтобетонным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ЛЧ-ДО-А-31</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потеря устойчивости на отдельных участках дороги, разрушение и вымывание земляного полотна и дорожной одежды</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24"/>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повреждения, измеренный в направлении, перпендикулярном к оси автомобильной дороги, м.</w:t>
            </w:r>
          </w:p>
          <w:bookmarkEnd w:id="524"/>
        </w:tc>
      </w:tr>
    </w:tbl>
    <w:bookmarkStart w:name="z601" w:id="525"/>
    <w:p>
      <w:pPr>
        <w:spacing w:after="0"/>
        <w:ind w:left="0"/>
        <w:jc w:val="left"/>
      </w:pPr>
      <w:r>
        <w:rPr>
          <w:rFonts w:ascii="Times New Roman"/>
          <w:b/>
          <w:i w:val="false"/>
          <w:color w:val="000000"/>
        </w:rPr>
        <w:t xml:space="preserve"> Г.2 Справочник дефектов дорожной одежды с цементобетонным покрытием</w:t>
      </w:r>
    </w:p>
    <w:bookmarkEnd w:id="525"/>
    <w:p>
      <w:pPr>
        <w:spacing w:after="0"/>
        <w:ind w:left="0"/>
        <w:jc w:val="both"/>
      </w:pPr>
      <w:r>
        <w:rPr>
          <w:rFonts w:ascii="Times New Roman"/>
          <w:b/>
          <w:i w:val="false"/>
          <w:color w:val="000000"/>
          <w:sz w:val="28"/>
        </w:rPr>
        <w:t>Дефект Ц-1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1459"/>
        <w:gridCol w:w="10253"/>
      </w:tblGrid>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Нарушение</w:t>
            </w:r>
            <w:r>
              <w:rPr>
                <w:rFonts w:ascii="Times New Roman"/>
                <w:b w:val="false"/>
                <w:i w:val="false"/>
                <w:color w:val="000000"/>
                <w:sz w:val="20"/>
              </w:rPr>
              <w:t xml:space="preserve"> </w:t>
            </w:r>
            <w:r>
              <w:rPr>
                <w:rFonts w:ascii="Times New Roman"/>
                <w:b/>
                <w:i w:val="false"/>
                <w:color w:val="000000"/>
                <w:sz w:val="20"/>
              </w:rPr>
              <w:t>заполнителя</w:t>
            </w:r>
            <w:r>
              <w:rPr>
                <w:rFonts w:ascii="Times New Roman"/>
                <w:b w:val="false"/>
                <w:i w:val="false"/>
                <w:color w:val="000000"/>
                <w:sz w:val="20"/>
              </w:rPr>
              <w:t xml:space="preserve"> </w:t>
            </w:r>
            <w:r>
              <w:rPr>
                <w:rFonts w:ascii="Times New Roman"/>
                <w:b/>
                <w:i w:val="false"/>
                <w:color w:val="000000"/>
                <w:sz w:val="20"/>
              </w:rPr>
              <w:t>швов</w:t>
            </w:r>
          </w:p>
        </w:tc>
        <w:tc>
          <w:tcPr>
            <w:tcW w:w="10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2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26"/>
          <w:p>
            <w:pPr>
              <w:spacing w:after="20"/>
              <w:ind w:left="20"/>
              <w:jc w:val="both"/>
            </w:pPr>
            <w:r>
              <w:drawing>
                <wp:inline distT="0" distB="0" distL="0" distR="0">
                  <wp:extent cx="6388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88100" cy="449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ЛЧ-ДО-Ц-4</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целостности заполнителя деформационных швов или его отсутствие, вследствие чего происходит его засорение грунтом, камнями и способствует просачиванию воды</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проводятся рулеткой или другим устройством с точностью до 10 см</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13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013200" cy="349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Ц-2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
        <w:gridCol w:w="554"/>
        <w:gridCol w:w="11110"/>
      </w:tblGrid>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Мелкие</w:t>
            </w:r>
            <w:r>
              <w:rPr>
                <w:rFonts w:ascii="Times New Roman"/>
                <w:b w:val="false"/>
                <w:i w:val="false"/>
                <w:color w:val="000000"/>
                <w:sz w:val="20"/>
              </w:rPr>
              <w:t xml:space="preserve"> </w:t>
            </w:r>
            <w:r>
              <w:rPr>
                <w:rFonts w:ascii="Times New Roman"/>
                <w:b/>
                <w:i w:val="false"/>
                <w:color w:val="000000"/>
                <w:sz w:val="20"/>
              </w:rPr>
              <w:t>трещины</w:t>
            </w:r>
          </w:p>
        </w:tc>
        <w:tc>
          <w:tcPr>
            <w:tcW w:w="1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27"/>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27"/>
          <w:p>
            <w:pPr>
              <w:spacing w:after="20"/>
              <w:ind w:left="20"/>
              <w:jc w:val="both"/>
            </w:pPr>
            <w:r>
              <w:drawing>
                <wp:inline distT="0" distB="0" distL="0" distR="0">
                  <wp:extent cx="6400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00800" cy="450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ЛЧ-ДО-Ц-7</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Мелкие волосяные усадочные трещины</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проводятся рулеткой или другим устройством с точностью до 10 см</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068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2527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06" w:id="528"/>
    <w:p>
      <w:pPr>
        <w:spacing w:after="0"/>
        <w:ind w:left="0"/>
        <w:jc w:val="both"/>
      </w:pPr>
      <w:r>
        <w:rPr>
          <w:rFonts w:ascii="Times New Roman"/>
          <w:b w:val="false"/>
          <w:i w:val="false"/>
          <w:color w:val="000000"/>
          <w:sz w:val="28"/>
        </w:rPr>
        <w:t xml:space="preserve">
      </w:t>
      </w:r>
      <w:r>
        <w:rPr>
          <w:rFonts w:ascii="Times New Roman"/>
          <w:b/>
          <w:i w:val="false"/>
          <w:color w:val="000000"/>
          <w:sz w:val="28"/>
        </w:rPr>
        <w:t>Дефект</w:t>
      </w:r>
      <w:r>
        <w:rPr>
          <w:rFonts w:ascii="Times New Roman"/>
          <w:b w:val="false"/>
          <w:i w:val="false"/>
          <w:color w:val="000000"/>
          <w:sz w:val="28"/>
        </w:rPr>
        <w:t xml:space="preserve"> </w:t>
      </w:r>
      <w:r>
        <w:rPr>
          <w:rFonts w:ascii="Times New Roman"/>
          <w:b/>
          <w:i w:val="false"/>
          <w:color w:val="000000"/>
          <w:sz w:val="28"/>
        </w:rPr>
        <w:t>Ц-3</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925"/>
        <w:gridCol w:w="10526"/>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Скол</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облом</w:t>
            </w:r>
            <w:r>
              <w:rPr>
                <w:rFonts w:ascii="Times New Roman"/>
                <w:b w:val="false"/>
                <w:i w:val="false"/>
                <w:color w:val="000000"/>
                <w:sz w:val="20"/>
              </w:rPr>
              <w:t xml:space="preserve"> </w:t>
            </w:r>
            <w:r>
              <w:rPr>
                <w:rFonts w:ascii="Times New Roman"/>
                <w:b/>
                <w:i w:val="false"/>
                <w:color w:val="000000"/>
                <w:sz w:val="20"/>
              </w:rPr>
              <w:t>плит</w:t>
            </w:r>
          </w:p>
        </w:tc>
        <w:tc>
          <w:tcPr>
            <w:tcW w:w="10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2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29"/>
          <w:p>
            <w:pPr>
              <w:spacing w:after="20"/>
              <w:ind w:left="20"/>
              <w:jc w:val="both"/>
            </w:pPr>
            <w:r>
              <w:drawing>
                <wp:inline distT="0" distB="0" distL="0" distR="0">
                  <wp:extent cx="3594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594100" cy="254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ЛЧ-ДО-Ц-8</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 и облом плит цементобетонного покрытия</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проводятся рулеткой или другим устройством с точностью до 10 см</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30"/>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30"/>
        </w:tc>
      </w:tr>
    </w:tbl>
    <w:p>
      <w:pPr>
        <w:spacing w:after="0"/>
        <w:ind w:left="0"/>
        <w:jc w:val="both"/>
      </w:pPr>
      <w:r>
        <w:rPr>
          <w:rFonts w:ascii="Times New Roman"/>
          <w:b/>
          <w:i w:val="false"/>
          <w:color w:val="000000"/>
          <w:sz w:val="28"/>
        </w:rPr>
        <w:t>Дефект Ц-4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952"/>
        <w:gridCol w:w="10738"/>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Разрушение</w:t>
            </w:r>
            <w:r>
              <w:rPr>
                <w:rFonts w:ascii="Times New Roman"/>
                <w:b w:val="false"/>
                <w:i w:val="false"/>
                <w:color w:val="000000"/>
                <w:sz w:val="20"/>
              </w:rPr>
              <w:t xml:space="preserve"> </w:t>
            </w:r>
            <w:r>
              <w:rPr>
                <w:rFonts w:ascii="Times New Roman"/>
                <w:b/>
                <w:i w:val="false"/>
                <w:color w:val="000000"/>
                <w:sz w:val="20"/>
              </w:rPr>
              <w:t>плит</w:t>
            </w:r>
          </w:p>
        </w:tc>
        <w:tc>
          <w:tcPr>
            <w:tcW w:w="10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31"/>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31"/>
          <w:p>
            <w:pPr>
              <w:spacing w:after="20"/>
              <w:ind w:left="20"/>
              <w:jc w:val="both"/>
            </w:pPr>
            <w:r>
              <w:drawing>
                <wp:inline distT="0" distB="0" distL="0" distR="0">
                  <wp:extent cx="64516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51600" cy="445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ЛЧ-ДО-Ц-9</w:t>
            </w:r>
          </w:p>
        </w:tc>
        <w:tc>
          <w:tcPr>
            <w:tcW w:w="0" w:type="auto"/>
            <w:vMerge/>
            <w:tcBorders>
              <w:top w:val="nil"/>
              <w:left w:val="single" w:color="cfcfcf" w:sz="5"/>
              <w:bottom w:val="single" w:color="cfcfcf" w:sz="5"/>
              <w:right w:val="single" w:color="cfcfcf" w:sz="5"/>
            </w:tcBorders>
          </w:tcP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Повсеместное разрушение плиты на небольшие части. Появляются вследствие многолетней эксплуатации дорожной одежды</w:t>
            </w:r>
          </w:p>
        </w:tc>
        <w:tc>
          <w:tcPr>
            <w:tcW w:w="0" w:type="auto"/>
            <w:vMerge/>
            <w:tcBorders>
              <w:top w:val="nil"/>
              <w:left w:val="single" w:color="cfcfcf" w:sz="5"/>
              <w:bottom w:val="single" w:color="cfcfcf" w:sz="5"/>
              <w:right w:val="single" w:color="cfcfcf" w:sz="5"/>
            </w:tcBorders>
          </w:tcP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проводятся рулеткой или другим устройством с точностью до 10 см</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068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382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32"/>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32"/>
        </w:tc>
      </w:tr>
    </w:tbl>
    <w:p>
      <w:pPr>
        <w:spacing w:after="0"/>
        <w:ind w:left="0"/>
        <w:jc w:val="both"/>
      </w:pPr>
      <w:r>
        <w:rPr>
          <w:rFonts w:ascii="Times New Roman"/>
          <w:b/>
          <w:i w:val="false"/>
          <w:color w:val="000000"/>
          <w:sz w:val="28"/>
        </w:rPr>
        <w:t>Дефект Ц-5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921"/>
        <w:gridCol w:w="10789"/>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Разрушение</w:t>
            </w:r>
            <w:r>
              <w:rPr>
                <w:rFonts w:ascii="Times New Roman"/>
                <w:b w:val="false"/>
                <w:i w:val="false"/>
                <w:color w:val="000000"/>
                <w:sz w:val="20"/>
              </w:rPr>
              <w:t xml:space="preserve"> </w:t>
            </w:r>
            <w:r>
              <w:rPr>
                <w:rFonts w:ascii="Times New Roman"/>
                <w:b/>
                <w:i w:val="false"/>
                <w:color w:val="000000"/>
                <w:sz w:val="20"/>
              </w:rPr>
              <w:t>защитного</w:t>
            </w:r>
            <w:r>
              <w:rPr>
                <w:rFonts w:ascii="Times New Roman"/>
                <w:b w:val="false"/>
                <w:i w:val="false"/>
                <w:color w:val="000000"/>
                <w:sz w:val="20"/>
              </w:rPr>
              <w:t xml:space="preserve"> </w:t>
            </w:r>
            <w:r>
              <w:rPr>
                <w:rFonts w:ascii="Times New Roman"/>
                <w:b/>
                <w:i w:val="false"/>
                <w:color w:val="000000"/>
                <w:sz w:val="20"/>
              </w:rPr>
              <w:t>слоя</w:t>
            </w:r>
          </w:p>
        </w:tc>
        <w:tc>
          <w:tcPr>
            <w:tcW w:w="10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33"/>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33"/>
          <w:p>
            <w:pPr>
              <w:spacing w:after="20"/>
              <w:ind w:left="20"/>
              <w:jc w:val="both"/>
            </w:pPr>
            <w:r>
              <w:drawing>
                <wp:inline distT="0" distB="0" distL="0" distR="0">
                  <wp:extent cx="67056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05600" cy="445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ЛЧ-ДО-Ц-10</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на которых наблюдается разрушение защитного слоя, с оголением поверхности плит</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проводятся рулеткой или другим устройством с точностью до 10 см</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34"/>
          <w:p>
            <w:pPr>
              <w:spacing w:after="20"/>
              <w:ind w:left="20"/>
              <w:jc w:val="both"/>
            </w:pPr>
          </w:p>
          <w:bookmarkEnd w:id="534"/>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35"/>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35"/>
        </w:tc>
      </w:tr>
    </w:tbl>
    <w:p>
      <w:pPr>
        <w:spacing w:after="0"/>
        <w:ind w:left="0"/>
        <w:jc w:val="both"/>
      </w:pPr>
      <w:r>
        <w:rPr>
          <w:rFonts w:ascii="Times New Roman"/>
          <w:b/>
          <w:i w:val="false"/>
          <w:color w:val="000000"/>
          <w:sz w:val="28"/>
        </w:rPr>
        <w:t>Дефект Ц-6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690"/>
        <w:gridCol w:w="10981"/>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Просадка</w:t>
            </w:r>
            <w:r>
              <w:rPr>
                <w:rFonts w:ascii="Times New Roman"/>
                <w:b w:val="false"/>
                <w:i w:val="false"/>
                <w:color w:val="000000"/>
                <w:sz w:val="20"/>
              </w:rPr>
              <w:t xml:space="preserve"> </w:t>
            </w:r>
            <w:r>
              <w:rPr>
                <w:rFonts w:ascii="Times New Roman"/>
                <w:b/>
                <w:i w:val="false"/>
                <w:color w:val="000000"/>
                <w:sz w:val="20"/>
              </w:rPr>
              <w:t>плиты</w:t>
            </w:r>
          </w:p>
        </w:tc>
        <w:tc>
          <w:tcPr>
            <w:tcW w:w="10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3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36"/>
          <w:p>
            <w:pPr>
              <w:spacing w:after="20"/>
              <w:ind w:left="20"/>
              <w:jc w:val="both"/>
            </w:pPr>
            <w:r>
              <w:drawing>
                <wp:inline distT="0" distB="0" distL="0" distR="0">
                  <wp:extent cx="6400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400800" cy="452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ЛЧ-ДО-Ц-11</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Искажение профиля покрытия в виде оседания отдельных плит</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проводятся рулеткой или другим устройством с точностью до 10 см.</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37"/>
          <w:p>
            <w:pPr>
              <w:spacing w:after="20"/>
              <w:ind w:left="20"/>
              <w:jc w:val="both"/>
            </w:pPr>
          </w:p>
          <w:bookmarkEnd w:id="537"/>
          <w:p>
            <w:pPr>
              <w:spacing w:after="20"/>
              <w:ind w:left="20"/>
              <w:jc w:val="both"/>
            </w:pPr>
            <w:r>
              <w:drawing>
                <wp:inline distT="0" distB="0" distL="0" distR="0">
                  <wp:extent cx="36068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606800" cy="382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38"/>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38"/>
        </w:tc>
      </w:tr>
    </w:tbl>
    <w:p>
      <w:pPr>
        <w:spacing w:after="0"/>
        <w:ind w:left="0"/>
        <w:jc w:val="both"/>
      </w:pPr>
      <w:r>
        <w:rPr>
          <w:rFonts w:ascii="Times New Roman"/>
          <w:b/>
          <w:i w:val="false"/>
          <w:color w:val="000000"/>
          <w:sz w:val="28"/>
        </w:rPr>
        <w:t>Дефект Ц-7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
        <w:gridCol w:w="1695"/>
        <w:gridCol w:w="10187"/>
      </w:tblGrid>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Выбоины</w:t>
            </w:r>
          </w:p>
        </w:tc>
        <w:tc>
          <w:tcPr>
            <w:tcW w:w="10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3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39"/>
          <w:p>
            <w:pPr>
              <w:spacing w:after="20"/>
              <w:ind w:left="20"/>
              <w:jc w:val="both"/>
            </w:pPr>
            <w:r>
              <w:drawing>
                <wp:inline distT="0" distB="0" distL="0" distR="0">
                  <wp:extent cx="64008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400800" cy="445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ЛЧ-ДО-Ц-12</w:t>
            </w:r>
          </w:p>
        </w:tc>
        <w:tc>
          <w:tcPr>
            <w:tcW w:w="0" w:type="auto"/>
            <w:vMerge/>
            <w:tcBorders>
              <w:top w:val="nil"/>
              <w:left w:val="single" w:color="cfcfcf" w:sz="5"/>
              <w:bottom w:val="single" w:color="cfcfcf" w:sz="5"/>
              <w:right w:val="single" w:color="cfcfcf" w:sz="5"/>
            </w:tcBorders>
          </w:tcP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покрытия в виде углублений разной формы с резко выраженными краями (более 3 см глубиной и более 200 см</w:t>
            </w:r>
            <w:r>
              <w:rPr>
                <w:rFonts w:ascii="Times New Roman"/>
                <w:b w:val="false"/>
                <w:i w:val="false"/>
                <w:color w:val="000000"/>
                <w:vertAlign w:val="superscript"/>
              </w:rPr>
              <w:t>2</w:t>
            </w:r>
            <w:r>
              <w:rPr>
                <w:rFonts w:ascii="Times New Roman"/>
                <w:b w:val="false"/>
                <w:i w:val="false"/>
                <w:color w:val="000000"/>
                <w:sz w:val="20"/>
              </w:rPr>
              <w:t xml:space="preserve"> по площади). Указать глубину, см</w:t>
            </w:r>
          </w:p>
        </w:tc>
        <w:tc>
          <w:tcPr>
            <w:tcW w:w="0" w:type="auto"/>
            <w:vMerge/>
            <w:tcBorders>
              <w:top w:val="nil"/>
              <w:left w:val="single" w:color="cfcfcf" w:sz="5"/>
              <w:bottom w:val="single" w:color="cfcfcf" w:sz="5"/>
              <w:right w:val="single" w:color="cfcfcf" w:sz="5"/>
            </w:tcBorders>
          </w:tcP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площади повреждения, соответствующей площади прямоугольника со сторонами, параллельными и перпендикулярными к оси проезжей части автомобильной дороги, описанного вокруг поврежденного места, и определения глубины повреждений (п. 5.3 и 9.3 ГОСТ 32825-2014)</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40"/>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40"/>
        </w:tc>
      </w:tr>
    </w:tbl>
    <w:p>
      <w:pPr>
        <w:spacing w:after="0"/>
        <w:ind w:left="0"/>
        <w:jc w:val="both"/>
      </w:pPr>
      <w:r>
        <w:rPr>
          <w:rFonts w:ascii="Times New Roman"/>
          <w:b/>
          <w:i w:val="false"/>
          <w:color w:val="000000"/>
          <w:sz w:val="28"/>
        </w:rPr>
        <w:t>Дефект Ц-8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893"/>
        <w:gridCol w:w="10789"/>
      </w:tblGrid>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Кромочность</w:t>
            </w:r>
          </w:p>
        </w:tc>
        <w:tc>
          <w:tcPr>
            <w:tcW w:w="10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41"/>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41"/>
          <w:p>
            <w:pPr>
              <w:spacing w:after="20"/>
              <w:ind w:left="20"/>
              <w:jc w:val="both"/>
            </w:pPr>
            <w:r>
              <w:drawing>
                <wp:inline distT="0" distB="0" distL="0" distR="0">
                  <wp:extent cx="6400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00800" cy="454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ЛЧ-ДО-Ц-13</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кромки проезжей части или укрепительной полосы в местах сопряжения с обочиной</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дефект, м</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направлении, параллельном оси автомобильной дороги с точностью до 10 см (п. 9.7 ГОСТ 32825-2014)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42"/>
          <w:p>
            <w:pPr>
              <w:spacing w:after="20"/>
              <w:ind w:left="20"/>
              <w:jc w:val="both"/>
            </w:pPr>
          </w:p>
          <w:bookmarkEnd w:id="542"/>
          <w:p>
            <w:pPr>
              <w:spacing w:after="20"/>
              <w:ind w:left="20"/>
              <w:jc w:val="both"/>
            </w:pPr>
            <w:r>
              <w:drawing>
                <wp:inline distT="0" distB="0" distL="0" distR="0">
                  <wp:extent cx="4876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876800" cy="323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Ц-9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1213"/>
        <w:gridCol w:w="10486"/>
      </w:tblGrid>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Выкрашивние</w:t>
            </w:r>
          </w:p>
        </w:tc>
        <w:tc>
          <w:tcPr>
            <w:tcW w:w="10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43"/>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43"/>
          <w:p>
            <w:pPr>
              <w:spacing w:after="20"/>
              <w:ind w:left="20"/>
              <w:jc w:val="both"/>
            </w:pPr>
            <w:r>
              <w:drawing>
                <wp:inline distT="0" distB="0" distL="0" distR="0">
                  <wp:extent cx="64008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400800" cy="448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ЛЧ-ДО-Ц-14</w:t>
            </w:r>
          </w:p>
        </w:tc>
        <w:tc>
          <w:tcPr>
            <w:tcW w:w="0" w:type="auto"/>
            <w:vMerge/>
            <w:tcBorders>
              <w:top w:val="nil"/>
              <w:left w:val="single" w:color="cfcfcf" w:sz="5"/>
              <w:bottom w:val="single" w:color="cfcfcf" w:sz="5"/>
              <w:right w:val="single" w:color="cfcfcf" w:sz="5"/>
            </w:tcBorders>
          </w:tcP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Поверхностное разрушение дорожного покрытия в результате отделения зерен минерального материала из покрытия и образования мелких раковин.</w:t>
            </w:r>
          </w:p>
        </w:tc>
        <w:tc>
          <w:tcPr>
            <w:tcW w:w="0" w:type="auto"/>
            <w:vMerge/>
            <w:tcBorders>
              <w:top w:val="nil"/>
              <w:left w:val="single" w:color="cfcfcf" w:sz="5"/>
              <w:bottom w:val="single" w:color="cfcfcf" w:sz="5"/>
              <w:right w:val="single" w:color="cfcfcf" w:sz="5"/>
            </w:tcBorders>
          </w:tcP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Измеряются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 (п. 9.5 ГОСТ 32825-2014)</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44"/>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44"/>
        </w:tc>
      </w:tr>
    </w:tbl>
    <w:p>
      <w:pPr>
        <w:spacing w:after="0"/>
        <w:ind w:left="0"/>
        <w:jc w:val="both"/>
      </w:pPr>
      <w:r>
        <w:rPr>
          <w:rFonts w:ascii="Times New Roman"/>
          <w:b/>
          <w:i w:val="false"/>
          <w:color w:val="000000"/>
          <w:sz w:val="28"/>
        </w:rPr>
        <w:t>Дефект Ц-10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690"/>
        <w:gridCol w:w="10981"/>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Скол</w:t>
            </w:r>
            <w:r>
              <w:rPr>
                <w:rFonts w:ascii="Times New Roman"/>
                <w:b w:val="false"/>
                <w:i w:val="false"/>
                <w:color w:val="000000"/>
                <w:sz w:val="20"/>
              </w:rPr>
              <w:t xml:space="preserve"> </w:t>
            </w:r>
            <w:r>
              <w:rPr>
                <w:rFonts w:ascii="Times New Roman"/>
                <w:b/>
                <w:i w:val="false"/>
                <w:color w:val="000000"/>
                <w:sz w:val="20"/>
              </w:rPr>
              <w:t>углов</w:t>
            </w:r>
          </w:p>
        </w:tc>
        <w:tc>
          <w:tcPr>
            <w:tcW w:w="10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4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45"/>
          <w:p>
            <w:pPr>
              <w:spacing w:after="20"/>
              <w:ind w:left="20"/>
              <w:jc w:val="both"/>
            </w:pPr>
            <w:r>
              <w:drawing>
                <wp:inline distT="0" distB="0" distL="0" distR="0">
                  <wp:extent cx="6400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400800" cy="450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ЛЧ-ДО-Ц-16</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углов плит цементобетонных покрытий</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46"/>
          <w:p>
            <w:pPr>
              <w:spacing w:after="20"/>
              <w:ind w:left="20"/>
              <w:jc w:val="both"/>
            </w:pPr>
            <w:r>
              <w:rPr>
                <w:rFonts w:ascii="Times New Roman"/>
                <w:b w:val="false"/>
                <w:i w:val="false"/>
                <w:color w:val="000000"/>
                <w:sz w:val="20"/>
              </w:rPr>
              <w:t>
При проведении измерений выполняют следующие операции:</w:t>
            </w:r>
            <w:r>
              <w:br/>
            </w:r>
            <w:r>
              <w:rPr>
                <w:rFonts w:ascii="Times New Roman"/>
                <w:b w:val="false"/>
                <w:i w:val="false"/>
                <w:color w:val="000000"/>
                <w:sz w:val="20"/>
              </w:rPr>
              <w:t>
-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bookmarkEnd w:id="546"/>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052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505200" cy="2565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47"/>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47"/>
        </w:tc>
      </w:tr>
    </w:tbl>
    <w:p>
      <w:pPr>
        <w:spacing w:after="0"/>
        <w:ind w:left="0"/>
        <w:jc w:val="both"/>
      </w:pPr>
      <w:r>
        <w:rPr>
          <w:rFonts w:ascii="Times New Roman"/>
          <w:b/>
          <w:i w:val="false"/>
          <w:color w:val="000000"/>
          <w:sz w:val="28"/>
        </w:rPr>
        <w:t>Дефект Ц-11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935"/>
        <w:gridCol w:w="10516"/>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Скол</w:t>
            </w:r>
            <w:r>
              <w:rPr>
                <w:rFonts w:ascii="Times New Roman"/>
                <w:b w:val="false"/>
                <w:i w:val="false"/>
                <w:color w:val="000000"/>
                <w:sz w:val="20"/>
              </w:rPr>
              <w:t xml:space="preserve"> </w:t>
            </w:r>
            <w:r>
              <w:rPr>
                <w:rFonts w:ascii="Times New Roman"/>
                <w:b/>
                <w:i w:val="false"/>
                <w:color w:val="000000"/>
                <w:sz w:val="20"/>
              </w:rPr>
              <w:t>кромок</w:t>
            </w:r>
            <w:r>
              <w:rPr>
                <w:rFonts w:ascii="Times New Roman"/>
                <w:b w:val="false"/>
                <w:i w:val="false"/>
                <w:color w:val="000000"/>
                <w:sz w:val="20"/>
              </w:rPr>
              <w:t xml:space="preserve"> </w:t>
            </w:r>
            <w:r>
              <w:rPr>
                <w:rFonts w:ascii="Times New Roman"/>
                <w:b/>
                <w:i w:val="false"/>
                <w:color w:val="000000"/>
                <w:sz w:val="20"/>
              </w:rPr>
              <w:t>плит</w:t>
            </w:r>
          </w:p>
        </w:tc>
        <w:tc>
          <w:tcPr>
            <w:tcW w:w="10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48"/>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48"/>
          <w:p>
            <w:pPr>
              <w:spacing w:after="20"/>
              <w:ind w:left="20"/>
              <w:jc w:val="both"/>
            </w:pPr>
            <w:r>
              <w:drawing>
                <wp:inline distT="0" distB="0" distL="0" distR="0">
                  <wp:extent cx="45212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521200" cy="638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ЛЧ-ДО-Ц-17</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Скалывание кромок плит в зоне деформационных швов цементобетонных покрытий</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49"/>
          <w:p>
            <w:pPr>
              <w:spacing w:after="20"/>
              <w:ind w:left="20"/>
              <w:jc w:val="both"/>
            </w:pPr>
            <w:r>
              <w:rPr>
                <w:rFonts w:ascii="Times New Roman"/>
                <w:b w:val="false"/>
                <w:i w:val="false"/>
                <w:color w:val="000000"/>
                <w:sz w:val="20"/>
              </w:rPr>
              <w:t>
При проведении измерений выполняют следующие операции:</w:t>
            </w:r>
            <w:r>
              <w:br/>
            </w:r>
            <w:r>
              <w:rPr>
                <w:rFonts w:ascii="Times New Roman"/>
                <w:b w:val="false"/>
                <w:i w:val="false"/>
                <w:color w:val="000000"/>
                <w:sz w:val="20"/>
              </w:rPr>
              <w:t>
-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bookmarkEnd w:id="549"/>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0" cy="207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50"/>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50"/>
        </w:tc>
      </w:tr>
    </w:tbl>
    <w:p>
      <w:pPr>
        <w:spacing w:after="0"/>
        <w:ind w:left="0"/>
        <w:jc w:val="both"/>
      </w:pPr>
      <w:r>
        <w:rPr>
          <w:rFonts w:ascii="Times New Roman"/>
          <w:b/>
          <w:i w:val="false"/>
          <w:color w:val="000000"/>
          <w:sz w:val="28"/>
        </w:rPr>
        <w:t>Дефект Ц-12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1642"/>
        <w:gridCol w:w="9845"/>
      </w:tblGrid>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Разрушения</w:t>
            </w:r>
            <w:r>
              <w:rPr>
                <w:rFonts w:ascii="Times New Roman"/>
                <w:b w:val="false"/>
                <w:i w:val="false"/>
                <w:color w:val="000000"/>
                <w:sz w:val="20"/>
              </w:rPr>
              <w:t xml:space="preserve"> </w:t>
            </w:r>
            <w:r>
              <w:rPr>
                <w:rFonts w:ascii="Times New Roman"/>
                <w:b/>
                <w:i w:val="false"/>
                <w:color w:val="000000"/>
                <w:sz w:val="20"/>
              </w:rPr>
              <w:t>паводковые</w:t>
            </w:r>
          </w:p>
        </w:tc>
        <w:tc>
          <w:tcPr>
            <w:tcW w:w="9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51"/>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51"/>
          <w:p>
            <w:pPr>
              <w:spacing w:after="20"/>
              <w:ind w:left="20"/>
              <w:jc w:val="both"/>
            </w:pPr>
            <w:r>
              <w:drawing>
                <wp:inline distT="0" distB="0" distL="0" distR="0">
                  <wp:extent cx="44196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419600" cy="650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ЛЧ-ДО-Ц-18</w:t>
            </w:r>
          </w:p>
        </w:tc>
        <w:tc>
          <w:tcPr>
            <w:tcW w:w="0" w:type="auto"/>
            <w:vMerge/>
            <w:tcBorders>
              <w:top w:val="nil"/>
              <w:left w:val="single" w:color="cfcfcf" w:sz="5"/>
              <w:bottom w:val="single" w:color="cfcfcf" w:sz="5"/>
              <w:right w:val="single" w:color="cfcfcf" w:sz="5"/>
            </w:tcBorders>
          </w:tcP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потеря устойчивости на отдельных участках дороги, разрушение и вымывание земляного полотна и дорожной одежды.</w:t>
            </w:r>
          </w:p>
        </w:tc>
        <w:tc>
          <w:tcPr>
            <w:tcW w:w="0" w:type="auto"/>
            <w:vMerge/>
            <w:tcBorders>
              <w:top w:val="nil"/>
              <w:left w:val="single" w:color="cfcfcf" w:sz="5"/>
              <w:bottom w:val="single" w:color="cfcfcf" w:sz="5"/>
              <w:right w:val="single" w:color="cfcfcf" w:sz="5"/>
            </w:tcBorders>
          </w:tcP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52"/>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52"/>
        </w:tc>
      </w:tr>
    </w:tbl>
    <w:p>
      <w:pPr>
        <w:spacing w:after="0"/>
        <w:ind w:left="0"/>
        <w:jc w:val="both"/>
      </w:pPr>
      <w:r>
        <w:rPr>
          <w:rFonts w:ascii="Times New Roman"/>
          <w:b/>
          <w:i w:val="false"/>
          <w:color w:val="000000"/>
          <w:sz w:val="28"/>
        </w:rPr>
        <w:t>Дефект Ц-13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9"/>
        <w:gridCol w:w="2410"/>
        <w:gridCol w:w="8961"/>
      </w:tblGrid>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Выпучивание</w:t>
            </w:r>
          </w:p>
        </w:tc>
        <w:tc>
          <w:tcPr>
            <w:tcW w:w="8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53"/>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53"/>
          <w:p>
            <w:pPr>
              <w:spacing w:after="20"/>
              <w:ind w:left="20"/>
              <w:jc w:val="both"/>
            </w:pPr>
            <w:r>
              <w:drawing>
                <wp:inline distT="0" distB="0" distL="0" distR="0">
                  <wp:extent cx="35052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505200" cy="177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ЛЧ-ДО-Ц-19</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Выпучивание происходит в жаркую погоду, обычно в местах поперечных трещин или поперечных швах, которые имеют недостаточную ширину для расширения плит</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064000" cy="304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54"/>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54"/>
        </w:tc>
      </w:tr>
    </w:tbl>
    <w:p>
      <w:pPr>
        <w:spacing w:after="0"/>
        <w:ind w:left="0"/>
        <w:jc w:val="both"/>
      </w:pPr>
      <w:r>
        <w:rPr>
          <w:rFonts w:ascii="Times New Roman"/>
          <w:b/>
          <w:i w:val="false"/>
          <w:color w:val="000000"/>
          <w:sz w:val="28"/>
        </w:rPr>
        <w:t>Дефект Ц-14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1278"/>
        <w:gridCol w:w="10257"/>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Пролом</w:t>
            </w:r>
          </w:p>
        </w:tc>
        <w:tc>
          <w:tcPr>
            <w:tcW w:w="10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5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55"/>
          <w:p>
            <w:pPr>
              <w:spacing w:after="20"/>
              <w:ind w:left="20"/>
              <w:jc w:val="both"/>
            </w:pPr>
            <w:r>
              <w:drawing>
                <wp:inline distT="0" distB="0" distL="0" distR="0">
                  <wp:extent cx="45720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572000" cy="608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ЛЧ-ДО-Ц-21</w:t>
            </w:r>
          </w:p>
        </w:tc>
        <w:tc>
          <w:tcPr>
            <w:tcW w:w="0" w:type="auto"/>
            <w:vMerge/>
            <w:tcBorders>
              <w:top w:val="nil"/>
              <w:left w:val="single" w:color="cfcfcf" w:sz="5"/>
              <w:bottom w:val="single" w:color="cfcfcf" w:sz="5"/>
              <w:right w:val="single" w:color="cfcfcf" w:sz="5"/>
            </w:tcBorders>
          </w:tcP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разрушение дорожной одежды на всю ее толщину с резким искажением поперечного профиля</w:t>
            </w:r>
          </w:p>
        </w:tc>
        <w:tc>
          <w:tcPr>
            <w:tcW w:w="0" w:type="auto"/>
            <w:vMerge/>
            <w:tcBorders>
              <w:top w:val="nil"/>
              <w:left w:val="single" w:color="cfcfcf" w:sz="5"/>
              <w:bottom w:val="single" w:color="cfcfcf" w:sz="5"/>
              <w:right w:val="single" w:color="cfcfcf" w:sz="5"/>
            </w:tcBorders>
          </w:tcP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проведении измерений выполняют следующие операции: а) измеряют рулеткой или линейкой максимальный размер повреждения в направлении, параллельном оси автомобильной дороги с точностью до 1 см; б) измеряют рулеткой или линейкой максимальный размер повреждения в направлении, перпендикулярном к оси автомобильной дороги с точностью до 1 см; в) устанавливают трехметровую рейку на дорожное покрытие в направлении, параллельном оси автомобильной дороги таким образом, чтобы перекрыть измеряемое повреждение; г) измеряют линейкой максимальный просвет под трехметровой рейкой с точностью до 1 мм.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9.3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826000" cy="443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56"/>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rPr>
                <w:rFonts w:ascii="Times New Roman"/>
                <w:b w:val="false"/>
                <w:i w:val="false"/>
                <w:color w:val="000000"/>
                <w:vertAlign w:val="superscript"/>
              </w:rPr>
              <w:t xml:space="preserve"> </w:t>
            </w:r>
            <w:r>
              <w:br/>
            </w:r>
            <w:r>
              <w:rPr>
                <w:rFonts w:ascii="Times New Roman"/>
                <w:b w:val="false"/>
                <w:i w:val="false"/>
                <w:color w:val="000000"/>
                <w:sz w:val="20"/>
              </w:rPr>
              <w:t>
</w:t>
            </w:r>
            <w:r>
              <w:rPr>
                <w:rFonts w:ascii="Times New Roman"/>
                <w:b w:val="false"/>
                <w:i w:val="false"/>
                <w:color w:val="000000"/>
                <w:sz w:val="20"/>
              </w:rPr>
              <w:t>где: а - максимальный размер повреждения, измеренный в направлении, параллельном оси автомобильной дороги, м;</w:t>
            </w:r>
            <w:r>
              <w:br/>
            </w:r>
            <w:r>
              <w:rPr>
                <w:rFonts w:ascii="Times New Roman"/>
                <w:b w:val="false"/>
                <w:i w:val="false"/>
                <w:color w:val="000000"/>
                <w:sz w:val="20"/>
              </w:rPr>
              <w:t xml:space="preserve">
b - максимальный размер повреждения, измеренный в направлении, перпендикулярном к оси автомобильной дороги, м. </w:t>
            </w:r>
            <w:r>
              <w:rPr>
                <w:rFonts w:ascii="Times New Roman"/>
                <w:b w:val="false"/>
                <w:i/>
                <w:color w:val="000000"/>
                <w:sz w:val="20"/>
              </w:rPr>
              <w:t>(п.</w:t>
            </w:r>
            <w:r>
              <w:rPr>
                <w:rFonts w:ascii="Times New Roman"/>
                <w:b w:val="false"/>
                <w:i w:val="false"/>
                <w:color w:val="000000"/>
                <w:sz w:val="20"/>
              </w:rPr>
              <w:t xml:space="preserve"> </w:t>
            </w:r>
            <w:r>
              <w:rPr>
                <w:rFonts w:ascii="Times New Roman"/>
                <w:b w:val="false"/>
                <w:i/>
                <w:color w:val="000000"/>
                <w:sz w:val="20"/>
              </w:rPr>
              <w:t>10.3</w:t>
            </w:r>
            <w:r>
              <w:rPr>
                <w:rFonts w:ascii="Times New Roman"/>
                <w:b w:val="false"/>
                <w:i w:val="false"/>
                <w:color w:val="000000"/>
                <w:sz w:val="20"/>
              </w:rPr>
              <w:t xml:space="preserve"> </w:t>
            </w:r>
            <w:r>
              <w:rPr>
                <w:rFonts w:ascii="Times New Roman"/>
                <w:b w:val="false"/>
                <w:i/>
                <w:color w:val="000000"/>
                <w:sz w:val="20"/>
              </w:rPr>
              <w:t>ГОСТ</w:t>
            </w:r>
            <w:r>
              <w:rPr>
                <w:rFonts w:ascii="Times New Roman"/>
                <w:b w:val="false"/>
                <w:i w:val="false"/>
                <w:color w:val="000000"/>
                <w:sz w:val="20"/>
              </w:rPr>
              <w:t xml:space="preserve"> </w:t>
            </w:r>
            <w:r>
              <w:rPr>
                <w:rFonts w:ascii="Times New Roman"/>
                <w:b w:val="false"/>
                <w:i/>
                <w:color w:val="000000"/>
                <w:sz w:val="20"/>
              </w:rPr>
              <w:t>32825-2014).</w:t>
            </w:r>
          </w:p>
          <w:bookmarkEnd w:id="556"/>
        </w:tc>
      </w:tr>
    </w:tbl>
    <w:p>
      <w:pPr>
        <w:spacing w:after="0"/>
        <w:ind w:left="0"/>
        <w:jc w:val="both"/>
      </w:pPr>
      <w:r>
        <w:rPr>
          <w:rFonts w:ascii="Times New Roman"/>
          <w:b/>
          <w:i w:val="false"/>
          <w:color w:val="000000"/>
          <w:sz w:val="28"/>
        </w:rPr>
        <w:t>Дефект Ц-15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2104"/>
        <w:gridCol w:w="9347"/>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Коробление</w:t>
            </w:r>
            <w:r>
              <w:rPr>
                <w:rFonts w:ascii="Times New Roman"/>
                <w:b w:val="false"/>
                <w:i w:val="false"/>
                <w:color w:val="000000"/>
                <w:sz w:val="20"/>
              </w:rPr>
              <w:t xml:space="preserve"> </w:t>
            </w:r>
            <w:r>
              <w:rPr>
                <w:rFonts w:ascii="Times New Roman"/>
                <w:b/>
                <w:i w:val="false"/>
                <w:color w:val="000000"/>
                <w:sz w:val="20"/>
              </w:rPr>
              <w:t>плиты</w:t>
            </w:r>
          </w:p>
        </w:tc>
        <w:tc>
          <w:tcPr>
            <w:tcW w:w="9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57"/>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57"/>
          <w:p>
            <w:pPr>
              <w:spacing w:after="20"/>
              <w:ind w:left="20"/>
              <w:jc w:val="both"/>
            </w:pPr>
            <w:r>
              <w:drawing>
                <wp:inline distT="0" distB="0" distL="0" distR="0">
                  <wp:extent cx="4013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013200" cy="416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4013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013200" cy="416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 продольной устойчивости плиты вследствие отсутствия свободы перемещения плит при температурных напряжениях. выгибание краев плиты по направлению вверх или вниз</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064000" cy="304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58"/>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58"/>
        </w:tc>
      </w:tr>
    </w:tbl>
    <w:p>
      <w:pPr>
        <w:spacing w:after="0"/>
        <w:ind w:left="0"/>
        <w:jc w:val="both"/>
      </w:pPr>
      <w:r>
        <w:rPr>
          <w:rFonts w:ascii="Times New Roman"/>
          <w:b/>
          <w:i w:val="false"/>
          <w:color w:val="000000"/>
          <w:sz w:val="28"/>
        </w:rPr>
        <w:t>Дефект Ц-16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844"/>
        <w:gridCol w:w="10687"/>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Шелушение</w:t>
            </w:r>
          </w:p>
        </w:tc>
        <w:tc>
          <w:tcPr>
            <w:tcW w:w="10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59"/>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59"/>
          <w:p>
            <w:pPr>
              <w:spacing w:after="20"/>
              <w:ind w:left="20"/>
              <w:jc w:val="both"/>
            </w:pPr>
            <w:r>
              <w:drawing>
                <wp:inline distT="0" distB="0" distL="0" distR="0">
                  <wp:extent cx="5080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080000" cy="339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ЛЧ-ДО-Ц-24</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Отслоение чешуи цементобетона </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60"/>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60"/>
        </w:tc>
      </w:tr>
    </w:tbl>
    <w:p>
      <w:pPr>
        <w:spacing w:after="0"/>
        <w:ind w:left="0"/>
        <w:jc w:val="both"/>
      </w:pPr>
      <w:r>
        <w:rPr>
          <w:rFonts w:ascii="Times New Roman"/>
          <w:b/>
          <w:i w:val="false"/>
          <w:color w:val="000000"/>
          <w:sz w:val="28"/>
        </w:rPr>
        <w:t>Дефект Ц-17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2"/>
        <w:gridCol w:w="762"/>
        <w:gridCol w:w="10846"/>
      </w:tblGrid>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Раковины</w:t>
            </w:r>
          </w:p>
        </w:tc>
        <w:tc>
          <w:tcPr>
            <w:tcW w:w="10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61"/>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61"/>
          <w:p>
            <w:pPr>
              <w:spacing w:after="20"/>
              <w:ind w:left="20"/>
              <w:jc w:val="both"/>
            </w:pPr>
            <w:r>
              <w:drawing>
                <wp:inline distT="0" distB="0" distL="0" distR="0">
                  <wp:extent cx="57404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740400" cy="398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ЛЧ-ДО-Ц-25</w:t>
            </w:r>
          </w:p>
        </w:tc>
        <w:tc>
          <w:tcPr>
            <w:tcW w:w="0" w:type="auto"/>
            <w:vMerge/>
            <w:tcBorders>
              <w:top w:val="nil"/>
              <w:left w:val="single" w:color="cfcfcf" w:sz="5"/>
              <w:bottom w:val="single" w:color="cfcfcf" w:sz="5"/>
              <w:right w:val="single" w:color="cfcfcf" w:sz="5"/>
            </w:tcBorders>
          </w:tcP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разрушения покрытия аналогичные выбоинам, но меньших размеров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62"/>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62"/>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Дефект Ц-18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1176"/>
        <w:gridCol w:w="10370"/>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Сетка</w:t>
            </w:r>
            <w:r>
              <w:rPr>
                <w:rFonts w:ascii="Times New Roman"/>
                <w:b w:val="false"/>
                <w:i w:val="false"/>
                <w:color w:val="000000"/>
                <w:sz w:val="20"/>
              </w:rPr>
              <w:t xml:space="preserve"> </w:t>
            </w:r>
            <w:r>
              <w:rPr>
                <w:rFonts w:ascii="Times New Roman"/>
                <w:b/>
                <w:i w:val="false"/>
                <w:color w:val="000000"/>
                <w:sz w:val="20"/>
              </w:rPr>
              <w:t>трещин</w:t>
            </w:r>
          </w:p>
        </w:tc>
        <w:tc>
          <w:tcPr>
            <w:tcW w:w="10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63"/>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63"/>
          <w:p>
            <w:pPr>
              <w:spacing w:after="20"/>
              <w:ind w:left="20"/>
              <w:jc w:val="both"/>
            </w:pPr>
            <w:r>
              <w:drawing>
                <wp:inline distT="0" distB="0" distL="0" distR="0">
                  <wp:extent cx="5029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029200" cy="384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ЛЧ-ДО-Ц-26</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Взаимопересекающиеся поперечные, продольные и криволинейные трещины, образующие замкнутые фигуры на покрытии</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64"/>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64"/>
        </w:tc>
      </w:tr>
    </w:tbl>
    <w:p>
      <w:pPr>
        <w:spacing w:after="0"/>
        <w:ind w:left="0"/>
        <w:jc w:val="both"/>
      </w:pPr>
      <w:r>
        <w:rPr>
          <w:rFonts w:ascii="Times New Roman"/>
          <w:b/>
          <w:i w:val="false"/>
          <w:color w:val="000000"/>
          <w:sz w:val="28"/>
        </w:rPr>
        <w:t>Дефект Ц-19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9"/>
        <w:gridCol w:w="967"/>
        <w:gridCol w:w="10664"/>
      </w:tblGrid>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дефекта: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Шлифование</w:t>
            </w:r>
            <w:r>
              <w:rPr>
                <w:rFonts w:ascii="Times New Roman"/>
                <w:b w:val="false"/>
                <w:i w:val="false"/>
                <w:color w:val="000000"/>
                <w:sz w:val="20"/>
              </w:rPr>
              <w:t xml:space="preserve"> </w:t>
            </w:r>
          </w:p>
        </w:tc>
        <w:tc>
          <w:tcPr>
            <w:tcW w:w="10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65"/>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565"/>
          <w:p>
            <w:pPr>
              <w:spacing w:after="20"/>
              <w:ind w:left="20"/>
              <w:jc w:val="both"/>
            </w:pPr>
            <w:r>
              <w:drawing>
                <wp:inline distT="0" distB="0" distL="0" distR="0">
                  <wp:extent cx="58420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842000" cy="5994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Структурный элемент:</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Дорожная одежда с цементобетонным покрытием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дефекта: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ЛЧ-ДО-Ц-27</w:t>
            </w:r>
          </w:p>
        </w:tc>
        <w:tc>
          <w:tcPr>
            <w:tcW w:w="0" w:type="auto"/>
            <w:vMerge/>
            <w:tcBorders>
              <w:top w:val="nil"/>
              <w:left w:val="single" w:color="cfcfcf" w:sz="5"/>
              <w:bottom w:val="single" w:color="cfcfcf" w:sz="5"/>
              <w:right w:val="single" w:color="cfcfcf" w:sz="5"/>
            </w:tcBorders>
          </w:tcP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дефекта:</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 исходной шероховатости при его истирании колесами автотранспорта с участием климатических факторов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Единица измерения:</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Площадной дефект, м</w:t>
            </w:r>
            <w:r>
              <w:rPr>
                <w:rFonts w:ascii="Times New Roman"/>
                <w:b w:val="false"/>
                <w:i w:val="false"/>
                <w:color w:val="000000"/>
                <w:vertAlign w:val="superscript"/>
              </w:rPr>
              <w:t>2</w:t>
            </w:r>
          </w:p>
        </w:tc>
        <w:tc>
          <w:tcPr>
            <w:tcW w:w="0" w:type="auto"/>
            <w:vMerge/>
            <w:tcBorders>
              <w:top w:val="nil"/>
              <w:left w:val="single" w:color="cfcfcf" w:sz="5"/>
              <w:bottom w:val="single" w:color="cfcfcf" w:sz="5"/>
              <w:right w:val="single" w:color="cfcfcf" w:sz="5"/>
            </w:tcBorders>
          </w:tcP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Метод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измерений измеряют рулеткой или другим устройством для измерения расстояния максимальный размер повреждения в направлениях, параллельном и перпендикулярном к оси автомобильной дороги с точностью до 10 см.</w:t>
            </w: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Графическая схема проведения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2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927600" cy="327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Обработка результатов измерений: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66"/>
          <w:p>
            <w:pPr>
              <w:spacing w:after="20"/>
              <w:ind w:left="20"/>
              <w:jc w:val="both"/>
            </w:pPr>
            <w:r>
              <w:rPr>
                <w:rFonts w:ascii="Times New Roman"/>
                <w:b w:val="false"/>
                <w:i w:val="false"/>
                <w:color w:val="000000"/>
                <w:sz w:val="20"/>
              </w:rPr>
              <w:t>
Площадь рассчитывают по формуле: S=a·b,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где: а - максимальный размер дефекта, измеренный в направлении, параллельном оси автомобильной дороги, м;</w:t>
            </w:r>
            <w:r>
              <w:br/>
            </w:r>
            <w:r>
              <w:rPr>
                <w:rFonts w:ascii="Times New Roman"/>
                <w:b w:val="false"/>
                <w:i w:val="false"/>
                <w:color w:val="000000"/>
                <w:sz w:val="20"/>
              </w:rPr>
              <w:t>
b - максимальный размер дефекта, измеренный в направлении, перпендикулярном к оси автомобильной дороги, м.</w:t>
            </w:r>
          </w:p>
          <w:bookmarkEnd w:id="566"/>
        </w:tc>
      </w:tr>
    </w:tbl>
    <w:bookmarkStart w:name="z678" w:id="567"/>
    <w:p>
      <w:pPr>
        <w:spacing w:after="0"/>
        <w:ind w:left="0"/>
        <w:jc w:val="left"/>
      </w:pPr>
      <w:r>
        <w:rPr>
          <w:rFonts w:ascii="Times New Roman"/>
          <w:b/>
          <w:i w:val="false"/>
          <w:color w:val="000000"/>
        </w:rPr>
        <w:t xml:space="preserve"> Приложение Д</w:t>
      </w:r>
    </w:p>
    <w:bookmarkEnd w:id="567"/>
    <w:bookmarkStart w:name="z679" w:id="568"/>
    <w:p>
      <w:pPr>
        <w:spacing w:after="0"/>
        <w:ind w:left="0"/>
        <w:jc w:val="left"/>
      </w:pPr>
      <w:r>
        <w:rPr>
          <w:rFonts w:ascii="Times New Roman"/>
          <w:b/>
          <w:i w:val="false"/>
          <w:color w:val="000000"/>
        </w:rPr>
        <w:t xml:space="preserve"> (обязательное)</w:t>
      </w:r>
    </w:p>
    <w:bookmarkEnd w:id="568"/>
    <w:bookmarkStart w:name="z680" w:id="569"/>
    <w:p>
      <w:pPr>
        <w:spacing w:after="0"/>
        <w:ind w:left="0"/>
        <w:jc w:val="left"/>
      </w:pPr>
      <w:r>
        <w:rPr>
          <w:rFonts w:ascii="Times New Roman"/>
          <w:b/>
          <w:i w:val="false"/>
          <w:color w:val="000000"/>
        </w:rPr>
        <w:t xml:space="preserve"> Содержание пояснительной записки к отчету о проверке</w:t>
      </w:r>
    </w:p>
    <w:bookmarkEnd w:id="569"/>
    <w:bookmarkStart w:name="z681" w:id="570"/>
    <w:p>
      <w:pPr>
        <w:spacing w:after="0"/>
        <w:ind w:left="0"/>
        <w:jc w:val="both"/>
      </w:pPr>
      <w:r>
        <w:rPr>
          <w:rFonts w:ascii="Times New Roman"/>
          <w:b w:val="false"/>
          <w:i w:val="false"/>
          <w:color w:val="000000"/>
          <w:sz w:val="28"/>
        </w:rPr>
        <w:t>
      Введение</w:t>
      </w:r>
    </w:p>
    <w:bookmarkEnd w:id="570"/>
    <w:bookmarkStart w:name="z682" w:id="571"/>
    <w:p>
      <w:pPr>
        <w:spacing w:after="0"/>
        <w:ind w:left="0"/>
        <w:jc w:val="both"/>
      </w:pPr>
      <w:r>
        <w:rPr>
          <w:rFonts w:ascii="Times New Roman"/>
          <w:b w:val="false"/>
          <w:i w:val="false"/>
          <w:color w:val="000000"/>
          <w:sz w:val="28"/>
        </w:rPr>
        <w:t>
      Краткая хронология проведенных проверок с начала по настоящее время гарантийного периода (период, погода, исполнители)</w:t>
      </w:r>
    </w:p>
    <w:bookmarkEnd w:id="571"/>
    <w:bookmarkStart w:name="z683" w:id="572"/>
    <w:p>
      <w:pPr>
        <w:spacing w:after="0"/>
        <w:ind w:left="0"/>
        <w:jc w:val="both"/>
      </w:pPr>
      <w:r>
        <w:rPr>
          <w:rFonts w:ascii="Times New Roman"/>
          <w:b w:val="false"/>
          <w:i w:val="false"/>
          <w:color w:val="000000"/>
          <w:sz w:val="28"/>
        </w:rPr>
        <w:t>
      Выявленные дефекты и сроки исправления (выявленный дефект, краткое описание, причины, ответственность, период исправления)</w:t>
      </w:r>
    </w:p>
    <w:bookmarkEnd w:id="572"/>
    <w:bookmarkStart w:name="z684" w:id="573"/>
    <w:p>
      <w:pPr>
        <w:spacing w:after="0"/>
        <w:ind w:left="0"/>
        <w:jc w:val="both"/>
      </w:pPr>
      <w:r>
        <w:rPr>
          <w:rFonts w:ascii="Times New Roman"/>
          <w:b w:val="false"/>
          <w:i w:val="false"/>
          <w:color w:val="000000"/>
          <w:sz w:val="28"/>
        </w:rPr>
        <w:t>
      Приложение</w:t>
      </w:r>
    </w:p>
    <w:bookmarkEnd w:id="573"/>
    <w:bookmarkStart w:name="z685" w:id="574"/>
    <w:p>
      <w:pPr>
        <w:spacing w:after="0"/>
        <w:ind w:left="0"/>
        <w:jc w:val="left"/>
      </w:pPr>
      <w:r>
        <w:rPr>
          <w:rFonts w:ascii="Times New Roman"/>
          <w:b/>
          <w:i w:val="false"/>
          <w:color w:val="000000"/>
        </w:rPr>
        <w:t xml:space="preserve"> Приложение Е</w:t>
      </w:r>
    </w:p>
    <w:bookmarkEnd w:id="574"/>
    <w:bookmarkStart w:name="z686" w:id="575"/>
    <w:p>
      <w:pPr>
        <w:spacing w:after="0"/>
        <w:ind w:left="0"/>
        <w:jc w:val="left"/>
      </w:pPr>
      <w:r>
        <w:rPr>
          <w:rFonts w:ascii="Times New Roman"/>
          <w:b/>
          <w:i w:val="false"/>
          <w:color w:val="000000"/>
        </w:rPr>
        <w:t xml:space="preserve"> (обязательное)</w:t>
      </w:r>
    </w:p>
    <w:bookmarkEnd w:id="575"/>
    <w:bookmarkStart w:name="z687" w:id="576"/>
    <w:p>
      <w:pPr>
        <w:spacing w:after="0"/>
        <w:ind w:left="0"/>
        <w:jc w:val="left"/>
      </w:pPr>
      <w:r>
        <w:rPr>
          <w:rFonts w:ascii="Times New Roman"/>
          <w:b/>
          <w:i w:val="false"/>
          <w:color w:val="000000"/>
        </w:rPr>
        <w:t xml:space="preserve"> Акт исправления дефекта № _____</w:t>
      </w:r>
    </w:p>
    <w:bookmarkEnd w:id="576"/>
    <w:bookmarkStart w:name="z688" w:id="577"/>
    <w:p>
      <w:pPr>
        <w:spacing w:after="0"/>
        <w:ind w:left="0"/>
        <w:jc w:val="both"/>
      </w:pPr>
      <w:r>
        <w:rPr>
          <w:rFonts w:ascii="Times New Roman"/>
          <w:b w:val="false"/>
          <w:i w:val="false"/>
          <w:color w:val="000000"/>
          <w:sz w:val="28"/>
        </w:rPr>
        <w:t>
      Дата: _____________</w:t>
      </w:r>
    </w:p>
    <w:bookmarkEnd w:id="577"/>
    <w:bookmarkStart w:name="z689" w:id="578"/>
    <w:p>
      <w:pPr>
        <w:spacing w:after="0"/>
        <w:ind w:left="0"/>
        <w:jc w:val="both"/>
      </w:pPr>
      <w:r>
        <w:rPr>
          <w:rFonts w:ascii="Times New Roman"/>
          <w:b w:val="false"/>
          <w:i w:val="false"/>
          <w:color w:val="000000"/>
          <w:sz w:val="28"/>
        </w:rPr>
        <w:t>
      Наименование проекта ________________________________________________________</w:t>
      </w:r>
      <w:r>
        <w:br/>
      </w:r>
      <w:r>
        <w:rPr>
          <w:rFonts w:ascii="Times New Roman"/>
          <w:b w:val="false"/>
          <w:i w:val="false"/>
          <w:color w:val="000000"/>
          <w:sz w:val="28"/>
        </w:rPr>
        <w:t>Участок ____________________________________________________________________</w:t>
      </w:r>
      <w:r>
        <w:br/>
      </w:r>
      <w:r>
        <w:rPr>
          <w:rFonts w:ascii="Times New Roman"/>
          <w:b w:val="false"/>
          <w:i w:val="false"/>
          <w:color w:val="000000"/>
          <w:sz w:val="28"/>
        </w:rPr>
        <w:t>Заказчик ___________________________________________________________________</w:t>
      </w:r>
      <w:r>
        <w:br/>
      </w:r>
      <w:r>
        <w:rPr>
          <w:rFonts w:ascii="Times New Roman"/>
          <w:b w:val="false"/>
          <w:i w:val="false"/>
          <w:color w:val="000000"/>
          <w:sz w:val="28"/>
        </w:rPr>
        <w:t>Подрядчик __________________________________________________________________</w:t>
      </w:r>
      <w:r>
        <w:br/>
      </w:r>
      <w:r>
        <w:rPr>
          <w:rFonts w:ascii="Times New Roman"/>
          <w:b w:val="false"/>
          <w:i w:val="false"/>
          <w:color w:val="000000"/>
          <w:sz w:val="28"/>
        </w:rPr>
        <w:t>Технический надзор __________________________________________________________</w:t>
      </w:r>
      <w:r>
        <w:br/>
      </w:r>
      <w:r>
        <w:rPr>
          <w:rFonts w:ascii="Times New Roman"/>
          <w:b w:val="false"/>
          <w:i w:val="false"/>
          <w:color w:val="000000"/>
          <w:sz w:val="28"/>
        </w:rPr>
        <w:t>Авторский надзор ____________________________________________________________</w:t>
      </w:r>
      <w:r>
        <w:br/>
      </w:r>
      <w:r>
        <w:rPr>
          <w:rFonts w:ascii="Times New Roman"/>
          <w:b w:val="false"/>
          <w:i w:val="false"/>
          <w:color w:val="000000"/>
          <w:sz w:val="28"/>
        </w:rPr>
        <w:t>Местоположение дефекта _____________________________________________________</w:t>
      </w:r>
      <w:r>
        <w:br/>
      </w:r>
      <w:r>
        <w:rPr>
          <w:rFonts w:ascii="Times New Roman"/>
          <w:b w:val="false"/>
          <w:i w:val="false"/>
          <w:color w:val="000000"/>
          <w:sz w:val="28"/>
        </w:rPr>
        <w:t>Дата обнаружения дефекта ____________________________________________________</w:t>
      </w:r>
      <w:r>
        <w:br/>
      </w:r>
      <w:r>
        <w:rPr>
          <w:rFonts w:ascii="Times New Roman"/>
          <w:b w:val="false"/>
          <w:i w:val="false"/>
          <w:color w:val="000000"/>
          <w:sz w:val="28"/>
        </w:rPr>
        <w:t>Описание дефекта 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Описание метода устранения дефекта, материал, объем и т.д. 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Исполнитель работ ___________________________________________________________</w:t>
      </w:r>
      <w:r>
        <w:br/>
      </w:r>
      <w:r>
        <w:rPr>
          <w:rFonts w:ascii="Times New Roman"/>
          <w:b w:val="false"/>
          <w:i w:val="false"/>
          <w:color w:val="000000"/>
          <w:sz w:val="28"/>
        </w:rPr>
        <w:t>Прикладываемые фотоматериалы по исправлению дефекта 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Прикладываемые документы (протоколы, ведомости и т.д.), подтверждающие качество исправления дефекта</w:t>
      </w:r>
      <w:r>
        <w:br/>
      </w:r>
      <w:r>
        <w:rPr>
          <w:rFonts w:ascii="Times New Roman"/>
          <w:b w:val="false"/>
          <w:i w:val="false"/>
          <w:color w:val="000000"/>
          <w:sz w:val="28"/>
        </w:rPr>
        <w:t>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Решение комиссии по качеству исправления дефекта 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Решение комиссии по продлению гарантийного периода на дефект 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p>
    <w:bookmarkEnd w:id="578"/>
    <w:bookmarkStart w:name="z690" w:id="579"/>
    <w:p>
      <w:pPr>
        <w:spacing w:after="0"/>
        <w:ind w:left="0"/>
        <w:jc w:val="both"/>
      </w:pPr>
      <w:r>
        <w:rPr>
          <w:rFonts w:ascii="Times New Roman"/>
          <w:b w:val="false"/>
          <w:i w:val="false"/>
          <w:color w:val="000000"/>
          <w:sz w:val="28"/>
        </w:rPr>
        <w:t>
      Комиссия:</w:t>
      </w:r>
    </w:p>
    <w:bookmarkEnd w:id="579"/>
    <w:tbl>
      <w:tblPr>
        <w:tblW w:w="0" w:type="auto"/>
        <w:tblCellSpacing w:w="0" w:type="auto"/>
        <w:tblBorders>
          <w:top w:val="none"/>
          <w:left w:val="none"/>
          <w:bottom w:val="none"/>
          <w:right w:val="none"/>
          <w:insideH w:val="none"/>
          <w:insideV w:val="none"/>
        </w:tblBorders>
      </w:tblPr>
      <w:tblGrid>
        <w:gridCol w:w="4578"/>
        <w:gridCol w:w="5057"/>
        <w:gridCol w:w="2665"/>
      </w:tblGrid>
      <w:tr>
        <w:trPr>
          <w:trHeight w:val="30" w:hRule="atLeast"/>
        </w:trPr>
        <w:tc>
          <w:tcPr>
            <w:tcW w:w="457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8" w:type="dxa"/>
            <w:tcBorders/>
            <w:tcMar>
              <w:top w:w="15" w:type="dxa"/>
              <w:left w:w="15" w:type="dxa"/>
              <w:bottom w:w="15" w:type="dxa"/>
              <w:right w:w="15" w:type="dxa"/>
            </w:tcMar>
            <w:vAlign w:val="center"/>
          </w:tcPr>
          <w:bookmarkStart w:name="z691" w:id="580"/>
          <w:p>
            <w:pPr>
              <w:spacing w:after="20"/>
              <w:ind w:left="20"/>
              <w:jc w:val="both"/>
            </w:pPr>
            <w:r>
              <w:rPr>
                <w:rFonts w:ascii="Times New Roman"/>
                <w:b w:val="false"/>
                <w:i w:val="false"/>
                <w:color w:val="000000"/>
                <w:sz w:val="20"/>
              </w:rPr>
              <w:t>
____________________________</w:t>
            </w:r>
          </w:p>
          <w:bookmarkEnd w:id="580"/>
          <w:p>
            <w:pPr>
              <w:spacing w:after="20"/>
              <w:ind w:left="20"/>
              <w:jc w:val="both"/>
            </w:pPr>
            <w:r>
              <w:rPr>
                <w:rFonts w:ascii="Times New Roman"/>
                <w:b w:val="false"/>
                <w:i w:val="false"/>
                <w:color w:val="000000"/>
                <w:sz w:val="20"/>
              </w:rPr>
              <w:t>
(компания, должность)</w:t>
            </w:r>
          </w:p>
        </w:tc>
        <w:tc>
          <w:tcPr>
            <w:tcW w:w="5057" w:type="dxa"/>
            <w:tcBorders/>
            <w:tcMar>
              <w:top w:w="15" w:type="dxa"/>
              <w:left w:w="15" w:type="dxa"/>
              <w:bottom w:w="15" w:type="dxa"/>
              <w:right w:w="15" w:type="dxa"/>
            </w:tcMar>
            <w:vAlign w:val="center"/>
          </w:tcPr>
          <w:bookmarkStart w:name="z692" w:id="581"/>
          <w:p>
            <w:pPr>
              <w:spacing w:after="20"/>
              <w:ind w:left="20"/>
              <w:jc w:val="both"/>
            </w:pPr>
            <w:r>
              <w:rPr>
                <w:rFonts w:ascii="Times New Roman"/>
                <w:b w:val="false"/>
                <w:i w:val="false"/>
                <w:color w:val="000000"/>
                <w:sz w:val="20"/>
              </w:rPr>
              <w:t>
_______________________________</w:t>
            </w:r>
          </w:p>
          <w:bookmarkEnd w:id="581"/>
          <w:p>
            <w:pPr>
              <w:spacing w:after="20"/>
              <w:ind w:left="20"/>
              <w:jc w:val="both"/>
            </w:pPr>
            <w:r>
              <w:rPr>
                <w:rFonts w:ascii="Times New Roman"/>
                <w:b w:val="false"/>
                <w:i w:val="false"/>
                <w:color w:val="000000"/>
                <w:sz w:val="20"/>
              </w:rPr>
              <w:t>
(фамилия, имя, отчество)</w:t>
            </w:r>
          </w:p>
        </w:tc>
        <w:tc>
          <w:tcPr>
            <w:tcW w:w="2665" w:type="dxa"/>
            <w:tcBorders/>
            <w:tcMar>
              <w:top w:w="15" w:type="dxa"/>
              <w:left w:w="15" w:type="dxa"/>
              <w:bottom w:w="15" w:type="dxa"/>
              <w:right w:w="15" w:type="dxa"/>
            </w:tcMar>
            <w:vAlign w:val="center"/>
          </w:tcPr>
          <w:bookmarkStart w:name="z693" w:id="582"/>
          <w:p>
            <w:pPr>
              <w:spacing w:after="20"/>
              <w:ind w:left="20"/>
              <w:jc w:val="both"/>
            </w:pPr>
            <w:r>
              <w:rPr>
                <w:rFonts w:ascii="Times New Roman"/>
                <w:b w:val="false"/>
                <w:i w:val="false"/>
                <w:color w:val="000000"/>
                <w:sz w:val="20"/>
              </w:rPr>
              <w:t>
________________</w:t>
            </w:r>
          </w:p>
          <w:bookmarkEnd w:id="582"/>
          <w:p>
            <w:pPr>
              <w:spacing w:after="20"/>
              <w:ind w:left="20"/>
              <w:jc w:val="both"/>
            </w:pPr>
            <w:r>
              <w:rPr>
                <w:rFonts w:ascii="Times New Roman"/>
                <w:b w:val="false"/>
                <w:i w:val="false"/>
                <w:color w:val="000000"/>
                <w:sz w:val="20"/>
              </w:rPr>
              <w:t>
(подпись)</w:t>
            </w:r>
          </w:p>
        </w:tc>
      </w:tr>
      <w:tr>
        <w:trPr>
          <w:trHeight w:val="30" w:hRule="atLeast"/>
        </w:trPr>
        <w:tc>
          <w:tcPr>
            <w:tcW w:w="4578" w:type="dxa"/>
            <w:tcBorders/>
            <w:tcMar>
              <w:top w:w="15" w:type="dxa"/>
              <w:left w:w="15" w:type="dxa"/>
              <w:bottom w:w="15" w:type="dxa"/>
              <w:right w:w="15" w:type="dxa"/>
            </w:tcMar>
            <w:vAlign w:val="center"/>
          </w:tcPr>
          <w:bookmarkStart w:name="z694" w:id="583"/>
          <w:p>
            <w:pPr>
              <w:spacing w:after="20"/>
              <w:ind w:left="20"/>
              <w:jc w:val="both"/>
            </w:pPr>
            <w:r>
              <w:rPr>
                <w:rFonts w:ascii="Times New Roman"/>
                <w:b w:val="false"/>
                <w:i w:val="false"/>
                <w:color w:val="000000"/>
                <w:sz w:val="20"/>
              </w:rPr>
              <w:t>
____________________________</w:t>
            </w:r>
          </w:p>
          <w:bookmarkEnd w:id="583"/>
          <w:p>
            <w:pPr>
              <w:spacing w:after="20"/>
              <w:ind w:left="20"/>
              <w:jc w:val="both"/>
            </w:pPr>
            <w:r>
              <w:rPr>
                <w:rFonts w:ascii="Times New Roman"/>
                <w:b w:val="false"/>
                <w:i w:val="false"/>
                <w:color w:val="000000"/>
                <w:sz w:val="20"/>
              </w:rPr>
              <w:t>
(компания, должность)</w:t>
            </w:r>
          </w:p>
        </w:tc>
        <w:tc>
          <w:tcPr>
            <w:tcW w:w="5057" w:type="dxa"/>
            <w:tcBorders/>
            <w:tcMar>
              <w:top w:w="15" w:type="dxa"/>
              <w:left w:w="15" w:type="dxa"/>
              <w:bottom w:w="15" w:type="dxa"/>
              <w:right w:w="15" w:type="dxa"/>
            </w:tcMar>
            <w:vAlign w:val="center"/>
          </w:tcPr>
          <w:bookmarkStart w:name="z695" w:id="584"/>
          <w:p>
            <w:pPr>
              <w:spacing w:after="20"/>
              <w:ind w:left="20"/>
              <w:jc w:val="both"/>
            </w:pPr>
            <w:r>
              <w:rPr>
                <w:rFonts w:ascii="Times New Roman"/>
                <w:b w:val="false"/>
                <w:i w:val="false"/>
                <w:color w:val="000000"/>
                <w:sz w:val="20"/>
              </w:rPr>
              <w:t>
_______________________________</w:t>
            </w:r>
          </w:p>
          <w:bookmarkEnd w:id="584"/>
          <w:p>
            <w:pPr>
              <w:spacing w:after="20"/>
              <w:ind w:left="20"/>
              <w:jc w:val="both"/>
            </w:pPr>
            <w:r>
              <w:rPr>
                <w:rFonts w:ascii="Times New Roman"/>
                <w:b w:val="false"/>
                <w:i w:val="false"/>
                <w:color w:val="000000"/>
                <w:sz w:val="20"/>
              </w:rPr>
              <w:t>
(фамилия, имя, отчество)</w:t>
            </w:r>
          </w:p>
        </w:tc>
        <w:tc>
          <w:tcPr>
            <w:tcW w:w="2665" w:type="dxa"/>
            <w:tcBorders/>
            <w:tcMar>
              <w:top w:w="15" w:type="dxa"/>
              <w:left w:w="15" w:type="dxa"/>
              <w:bottom w:w="15" w:type="dxa"/>
              <w:right w:w="15" w:type="dxa"/>
            </w:tcMar>
            <w:vAlign w:val="center"/>
          </w:tcPr>
          <w:bookmarkStart w:name="z696" w:id="585"/>
          <w:p>
            <w:pPr>
              <w:spacing w:after="20"/>
              <w:ind w:left="20"/>
              <w:jc w:val="both"/>
            </w:pPr>
            <w:r>
              <w:rPr>
                <w:rFonts w:ascii="Times New Roman"/>
                <w:b w:val="false"/>
                <w:i w:val="false"/>
                <w:color w:val="000000"/>
                <w:sz w:val="20"/>
              </w:rPr>
              <w:t>
________________</w:t>
            </w:r>
          </w:p>
          <w:bookmarkEnd w:id="585"/>
          <w:p>
            <w:pPr>
              <w:spacing w:after="20"/>
              <w:ind w:left="20"/>
              <w:jc w:val="both"/>
            </w:pPr>
            <w:r>
              <w:rPr>
                <w:rFonts w:ascii="Times New Roman"/>
                <w:b w:val="false"/>
                <w:i w:val="false"/>
                <w:color w:val="000000"/>
                <w:sz w:val="20"/>
              </w:rPr>
              <w:t>
(подпись)</w:t>
            </w:r>
          </w:p>
        </w:tc>
      </w:tr>
      <w:tr>
        <w:trPr>
          <w:trHeight w:val="30" w:hRule="atLeast"/>
        </w:trPr>
        <w:tc>
          <w:tcPr>
            <w:tcW w:w="4578" w:type="dxa"/>
            <w:tcBorders/>
            <w:tcMar>
              <w:top w:w="15" w:type="dxa"/>
              <w:left w:w="15" w:type="dxa"/>
              <w:bottom w:w="15" w:type="dxa"/>
              <w:right w:w="15" w:type="dxa"/>
            </w:tcMar>
            <w:vAlign w:val="center"/>
          </w:tcPr>
          <w:bookmarkStart w:name="z697" w:id="586"/>
          <w:p>
            <w:pPr>
              <w:spacing w:after="20"/>
              <w:ind w:left="20"/>
              <w:jc w:val="both"/>
            </w:pPr>
            <w:r>
              <w:rPr>
                <w:rFonts w:ascii="Times New Roman"/>
                <w:b w:val="false"/>
                <w:i w:val="false"/>
                <w:color w:val="000000"/>
                <w:sz w:val="20"/>
              </w:rPr>
              <w:t>
____________________________</w:t>
            </w:r>
          </w:p>
          <w:bookmarkEnd w:id="586"/>
          <w:p>
            <w:pPr>
              <w:spacing w:after="20"/>
              <w:ind w:left="20"/>
              <w:jc w:val="both"/>
            </w:pPr>
            <w:r>
              <w:rPr>
                <w:rFonts w:ascii="Times New Roman"/>
                <w:b w:val="false"/>
                <w:i w:val="false"/>
                <w:color w:val="000000"/>
                <w:sz w:val="20"/>
              </w:rPr>
              <w:t>
(компания, должность)</w:t>
            </w:r>
          </w:p>
        </w:tc>
        <w:tc>
          <w:tcPr>
            <w:tcW w:w="5057" w:type="dxa"/>
            <w:tcBorders/>
            <w:tcMar>
              <w:top w:w="15" w:type="dxa"/>
              <w:left w:w="15" w:type="dxa"/>
              <w:bottom w:w="15" w:type="dxa"/>
              <w:right w:w="15" w:type="dxa"/>
            </w:tcMar>
            <w:vAlign w:val="center"/>
          </w:tcPr>
          <w:bookmarkStart w:name="z698" w:id="587"/>
          <w:p>
            <w:pPr>
              <w:spacing w:after="20"/>
              <w:ind w:left="20"/>
              <w:jc w:val="both"/>
            </w:pPr>
            <w:r>
              <w:rPr>
                <w:rFonts w:ascii="Times New Roman"/>
                <w:b w:val="false"/>
                <w:i w:val="false"/>
                <w:color w:val="000000"/>
                <w:sz w:val="20"/>
              </w:rPr>
              <w:t>
_______________________________</w:t>
            </w:r>
          </w:p>
          <w:bookmarkEnd w:id="587"/>
          <w:p>
            <w:pPr>
              <w:spacing w:after="20"/>
              <w:ind w:left="20"/>
              <w:jc w:val="both"/>
            </w:pPr>
            <w:r>
              <w:rPr>
                <w:rFonts w:ascii="Times New Roman"/>
                <w:b w:val="false"/>
                <w:i w:val="false"/>
                <w:color w:val="000000"/>
                <w:sz w:val="20"/>
              </w:rPr>
              <w:t>
(фамилия, имя, отчество)</w:t>
            </w:r>
          </w:p>
        </w:tc>
        <w:tc>
          <w:tcPr>
            <w:tcW w:w="2665" w:type="dxa"/>
            <w:tcBorders/>
            <w:tcMar>
              <w:top w:w="15" w:type="dxa"/>
              <w:left w:w="15" w:type="dxa"/>
              <w:bottom w:w="15" w:type="dxa"/>
              <w:right w:w="15" w:type="dxa"/>
            </w:tcMar>
            <w:vAlign w:val="center"/>
          </w:tcPr>
          <w:bookmarkStart w:name="z699" w:id="588"/>
          <w:p>
            <w:pPr>
              <w:spacing w:after="20"/>
              <w:ind w:left="20"/>
              <w:jc w:val="both"/>
            </w:pPr>
            <w:r>
              <w:rPr>
                <w:rFonts w:ascii="Times New Roman"/>
                <w:b w:val="false"/>
                <w:i w:val="false"/>
                <w:color w:val="000000"/>
                <w:sz w:val="20"/>
              </w:rPr>
              <w:t>
________________</w:t>
            </w:r>
          </w:p>
          <w:bookmarkEnd w:id="588"/>
          <w:p>
            <w:pPr>
              <w:spacing w:after="20"/>
              <w:ind w:left="20"/>
              <w:jc w:val="both"/>
            </w:pPr>
            <w:r>
              <w:rPr>
                <w:rFonts w:ascii="Times New Roman"/>
                <w:b w:val="false"/>
                <w:i w:val="false"/>
                <w:color w:val="000000"/>
                <w:sz w:val="20"/>
              </w:rPr>
              <w:t>
(подпись)</w:t>
            </w:r>
          </w:p>
        </w:tc>
      </w:tr>
      <w:tr>
        <w:trPr>
          <w:trHeight w:val="30" w:hRule="atLeast"/>
        </w:trPr>
        <w:tc>
          <w:tcPr>
            <w:tcW w:w="4578" w:type="dxa"/>
            <w:tcBorders/>
            <w:tcMar>
              <w:top w:w="15" w:type="dxa"/>
              <w:left w:w="15" w:type="dxa"/>
              <w:bottom w:w="15" w:type="dxa"/>
              <w:right w:w="15" w:type="dxa"/>
            </w:tcMar>
            <w:vAlign w:val="center"/>
          </w:tcPr>
          <w:bookmarkStart w:name="z700" w:id="589"/>
          <w:p>
            <w:pPr>
              <w:spacing w:after="20"/>
              <w:ind w:left="20"/>
              <w:jc w:val="both"/>
            </w:pPr>
            <w:r>
              <w:rPr>
                <w:rFonts w:ascii="Times New Roman"/>
                <w:b w:val="false"/>
                <w:i w:val="false"/>
                <w:color w:val="000000"/>
                <w:sz w:val="20"/>
              </w:rPr>
              <w:t>
____________________________</w:t>
            </w:r>
          </w:p>
          <w:bookmarkEnd w:id="589"/>
          <w:p>
            <w:pPr>
              <w:spacing w:after="20"/>
              <w:ind w:left="20"/>
              <w:jc w:val="both"/>
            </w:pPr>
            <w:r>
              <w:rPr>
                <w:rFonts w:ascii="Times New Roman"/>
                <w:b w:val="false"/>
                <w:i w:val="false"/>
                <w:color w:val="000000"/>
                <w:sz w:val="20"/>
              </w:rPr>
              <w:t>
(компания, должность)</w:t>
            </w:r>
          </w:p>
        </w:tc>
        <w:tc>
          <w:tcPr>
            <w:tcW w:w="5057" w:type="dxa"/>
            <w:tcBorders/>
            <w:tcMar>
              <w:top w:w="15" w:type="dxa"/>
              <w:left w:w="15" w:type="dxa"/>
              <w:bottom w:w="15" w:type="dxa"/>
              <w:right w:w="15" w:type="dxa"/>
            </w:tcMar>
            <w:vAlign w:val="center"/>
          </w:tcPr>
          <w:bookmarkStart w:name="z701" w:id="590"/>
          <w:p>
            <w:pPr>
              <w:spacing w:after="20"/>
              <w:ind w:left="20"/>
              <w:jc w:val="both"/>
            </w:pPr>
            <w:r>
              <w:rPr>
                <w:rFonts w:ascii="Times New Roman"/>
                <w:b w:val="false"/>
                <w:i w:val="false"/>
                <w:color w:val="000000"/>
                <w:sz w:val="20"/>
              </w:rPr>
              <w:t>
_______________________________</w:t>
            </w:r>
          </w:p>
          <w:bookmarkEnd w:id="590"/>
          <w:p>
            <w:pPr>
              <w:spacing w:after="20"/>
              <w:ind w:left="20"/>
              <w:jc w:val="both"/>
            </w:pPr>
            <w:r>
              <w:rPr>
                <w:rFonts w:ascii="Times New Roman"/>
                <w:b w:val="false"/>
                <w:i w:val="false"/>
                <w:color w:val="000000"/>
                <w:sz w:val="20"/>
              </w:rPr>
              <w:t>
(фамилия, имя, отчество)</w:t>
            </w:r>
          </w:p>
        </w:tc>
        <w:tc>
          <w:tcPr>
            <w:tcW w:w="2665" w:type="dxa"/>
            <w:tcBorders/>
            <w:tcMar>
              <w:top w:w="15" w:type="dxa"/>
              <w:left w:w="15" w:type="dxa"/>
              <w:bottom w:w="15" w:type="dxa"/>
              <w:right w:w="15" w:type="dxa"/>
            </w:tcMar>
            <w:vAlign w:val="center"/>
          </w:tcPr>
          <w:bookmarkStart w:name="z702" w:id="591"/>
          <w:p>
            <w:pPr>
              <w:spacing w:after="20"/>
              <w:ind w:left="20"/>
              <w:jc w:val="both"/>
            </w:pPr>
            <w:r>
              <w:rPr>
                <w:rFonts w:ascii="Times New Roman"/>
                <w:b w:val="false"/>
                <w:i w:val="false"/>
                <w:color w:val="000000"/>
                <w:sz w:val="20"/>
              </w:rPr>
              <w:t>
________________</w:t>
            </w:r>
          </w:p>
          <w:bookmarkEnd w:id="591"/>
          <w:p>
            <w:pPr>
              <w:spacing w:after="20"/>
              <w:ind w:left="20"/>
              <w:jc w:val="both"/>
            </w:pPr>
            <w:r>
              <w:rPr>
                <w:rFonts w:ascii="Times New Roman"/>
                <w:b w:val="false"/>
                <w:i w:val="false"/>
                <w:color w:val="000000"/>
                <w:sz w:val="20"/>
              </w:rPr>
              <w:t>
(подпись)</w:t>
            </w:r>
          </w:p>
        </w:tc>
      </w:tr>
    </w:tbl>
    <w:bookmarkStart w:name="z703" w:id="592"/>
    <w:p>
      <w:pPr>
        <w:spacing w:after="0"/>
        <w:ind w:left="0"/>
        <w:jc w:val="left"/>
      </w:pPr>
      <w:r>
        <w:rPr>
          <w:rFonts w:ascii="Times New Roman"/>
          <w:b/>
          <w:i w:val="false"/>
          <w:color w:val="000000"/>
        </w:rPr>
        <w:t xml:space="preserve"> Приложение Ж</w:t>
      </w:r>
    </w:p>
    <w:bookmarkEnd w:id="592"/>
    <w:bookmarkStart w:name="z704" w:id="593"/>
    <w:p>
      <w:pPr>
        <w:spacing w:after="0"/>
        <w:ind w:left="0"/>
        <w:jc w:val="left"/>
      </w:pPr>
      <w:r>
        <w:rPr>
          <w:rFonts w:ascii="Times New Roman"/>
          <w:b/>
          <w:i w:val="false"/>
          <w:color w:val="000000"/>
        </w:rPr>
        <w:t xml:space="preserve"> (обязательное)</w:t>
      </w:r>
    </w:p>
    <w:bookmarkEnd w:id="593"/>
    <w:bookmarkStart w:name="z705" w:id="594"/>
    <w:p>
      <w:pPr>
        <w:spacing w:after="0"/>
        <w:ind w:left="0"/>
        <w:jc w:val="left"/>
      </w:pPr>
      <w:r>
        <w:rPr>
          <w:rFonts w:ascii="Times New Roman"/>
          <w:b/>
          <w:i w:val="false"/>
          <w:color w:val="000000"/>
        </w:rPr>
        <w:t xml:space="preserve"> Сводная ведомость дефектов, обнаруженных в гарантийный период</w:t>
      </w:r>
    </w:p>
    <w:bookmarkEnd w:id="594"/>
    <w:bookmarkStart w:name="z706" w:id="595"/>
    <w:p>
      <w:pPr>
        <w:spacing w:after="0"/>
        <w:ind w:left="0"/>
        <w:jc w:val="both"/>
      </w:pPr>
      <w:r>
        <w:rPr>
          <w:rFonts w:ascii="Times New Roman"/>
          <w:b w:val="false"/>
          <w:i w:val="false"/>
          <w:color w:val="000000"/>
          <w:sz w:val="28"/>
        </w:rPr>
        <w:t>
      1. Наименование проекта _______________________________________________________</w:t>
      </w:r>
      <w:r>
        <w:br/>
      </w:r>
      <w:r>
        <w:rPr>
          <w:rFonts w:ascii="Times New Roman"/>
          <w:b w:val="false"/>
          <w:i w:val="false"/>
          <w:color w:val="000000"/>
          <w:sz w:val="28"/>
        </w:rPr>
        <w:t>2. Участок ___________________________________________________________________</w:t>
      </w:r>
      <w:r>
        <w:br/>
      </w:r>
      <w:r>
        <w:rPr>
          <w:rFonts w:ascii="Times New Roman"/>
          <w:b w:val="false"/>
          <w:i w:val="false"/>
          <w:color w:val="000000"/>
          <w:sz w:val="28"/>
        </w:rPr>
        <w:t>3. Заказчик __________________________________________________________________</w:t>
      </w:r>
      <w:r>
        <w:br/>
      </w:r>
      <w:r>
        <w:rPr>
          <w:rFonts w:ascii="Times New Roman"/>
          <w:b w:val="false"/>
          <w:i w:val="false"/>
          <w:color w:val="000000"/>
          <w:sz w:val="28"/>
        </w:rPr>
        <w:t>4. Подрядчик _________________________________________________________________</w:t>
      </w:r>
      <w:r>
        <w:br/>
      </w:r>
      <w:r>
        <w:rPr>
          <w:rFonts w:ascii="Times New Roman"/>
          <w:b w:val="false"/>
          <w:i w:val="false"/>
          <w:color w:val="000000"/>
          <w:sz w:val="28"/>
        </w:rPr>
        <w:t>5. Технический надзор _________________________________________________________</w:t>
      </w:r>
    </w:p>
    <w:bookmarkEnd w:id="595"/>
    <w:bookmarkStart w:name="z707" w:id="596"/>
    <w:p>
      <w:pPr>
        <w:spacing w:after="0"/>
        <w:ind w:left="0"/>
        <w:jc w:val="both"/>
      </w:pPr>
      <w:r>
        <w:rPr>
          <w:rFonts w:ascii="Times New Roman"/>
          <w:b w:val="false"/>
          <w:i w:val="false"/>
          <w:color w:val="000000"/>
          <w:sz w:val="28"/>
        </w:rPr>
        <w:t>
      6. Авторский надзор ___________________________________________________________</w:t>
      </w:r>
      <w:r>
        <w:br/>
      </w:r>
      <w:r>
        <w:rPr>
          <w:rFonts w:ascii="Times New Roman"/>
          <w:b w:val="false"/>
          <w:i w:val="false"/>
          <w:color w:val="000000"/>
          <w:sz w:val="28"/>
        </w:rPr>
        <w:t>Составлена на дату________________</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3"/>
        <w:gridCol w:w="2158"/>
        <w:gridCol w:w="1001"/>
        <w:gridCol w:w="1387"/>
        <w:gridCol w:w="1387"/>
        <w:gridCol w:w="1773"/>
        <w:gridCol w:w="2544"/>
        <w:gridCol w:w="617"/>
      </w:tblGrid>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дефекта и его местоположение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карточки дефекта</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дефект</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сроки исправления дефекта</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акта исправления дефекта</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578"/>
        <w:gridCol w:w="5057"/>
        <w:gridCol w:w="2665"/>
      </w:tblGrid>
      <w:tr>
        <w:trPr>
          <w:trHeight w:val="30" w:hRule="atLeast"/>
        </w:trPr>
        <w:tc>
          <w:tcPr>
            <w:tcW w:w="45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505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78" w:type="dxa"/>
            <w:tcBorders/>
            <w:tcMar>
              <w:top w:w="15" w:type="dxa"/>
              <w:left w:w="15" w:type="dxa"/>
              <w:bottom w:w="15" w:type="dxa"/>
              <w:right w:w="15" w:type="dxa"/>
            </w:tcMar>
            <w:vAlign w:val="center"/>
          </w:tcPr>
          <w:bookmarkStart w:name="z708" w:id="597"/>
          <w:p>
            <w:pPr>
              <w:spacing w:after="20"/>
              <w:ind w:left="20"/>
              <w:jc w:val="both"/>
            </w:pPr>
            <w:r>
              <w:rPr>
                <w:rFonts w:ascii="Times New Roman"/>
                <w:b w:val="false"/>
                <w:i w:val="false"/>
                <w:color w:val="000000"/>
                <w:sz w:val="20"/>
              </w:rPr>
              <w:t>
____________________________</w:t>
            </w:r>
            <w:r>
              <w:br/>
            </w:r>
            <w:r>
              <w:rPr>
                <w:rFonts w:ascii="Times New Roman"/>
                <w:b w:val="false"/>
                <w:i w:val="false"/>
                <w:color w:val="000000"/>
                <w:sz w:val="20"/>
              </w:rPr>
              <w:t>
(компания, должность)</w:t>
            </w:r>
          </w:p>
          <w:bookmarkEnd w:id="597"/>
        </w:tc>
        <w:tc>
          <w:tcPr>
            <w:tcW w:w="5057" w:type="dxa"/>
            <w:tcBorders/>
            <w:tcMar>
              <w:top w:w="15" w:type="dxa"/>
              <w:left w:w="15" w:type="dxa"/>
              <w:bottom w:w="15" w:type="dxa"/>
              <w:right w:w="15" w:type="dxa"/>
            </w:tcMar>
            <w:vAlign w:val="center"/>
          </w:tcPr>
          <w:bookmarkStart w:name="z709" w:id="598"/>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(фамилия, имя, отчество)</w:t>
            </w:r>
          </w:p>
          <w:bookmarkEnd w:id="598"/>
        </w:tc>
        <w:tc>
          <w:tcPr>
            <w:tcW w:w="2665" w:type="dxa"/>
            <w:tcBorders/>
            <w:tcMar>
              <w:top w:w="15" w:type="dxa"/>
              <w:left w:w="15" w:type="dxa"/>
              <w:bottom w:w="15" w:type="dxa"/>
              <w:right w:w="15" w:type="dxa"/>
            </w:tcMar>
            <w:vAlign w:val="center"/>
          </w:tcPr>
          <w:bookmarkStart w:name="z710" w:id="599"/>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(подпись)</w:t>
            </w:r>
          </w:p>
          <w:bookmarkEnd w:id="599"/>
        </w:tc>
      </w:tr>
      <w:tr>
        <w:trPr>
          <w:trHeight w:val="30" w:hRule="atLeast"/>
        </w:trPr>
        <w:tc>
          <w:tcPr>
            <w:tcW w:w="4578" w:type="dxa"/>
            <w:tcBorders/>
            <w:tcMar>
              <w:top w:w="15" w:type="dxa"/>
              <w:left w:w="15" w:type="dxa"/>
              <w:bottom w:w="15" w:type="dxa"/>
              <w:right w:w="15" w:type="dxa"/>
            </w:tcMar>
            <w:vAlign w:val="center"/>
          </w:tcPr>
          <w:bookmarkStart w:name="z711" w:id="600"/>
          <w:p>
            <w:pPr>
              <w:spacing w:after="20"/>
              <w:ind w:left="20"/>
              <w:jc w:val="both"/>
            </w:pPr>
            <w:r>
              <w:rPr>
                <w:rFonts w:ascii="Times New Roman"/>
                <w:b w:val="false"/>
                <w:i w:val="false"/>
                <w:color w:val="000000"/>
                <w:sz w:val="20"/>
              </w:rPr>
              <w:t>
____________________________</w:t>
            </w:r>
            <w:r>
              <w:br/>
            </w:r>
            <w:r>
              <w:rPr>
                <w:rFonts w:ascii="Times New Roman"/>
                <w:b w:val="false"/>
                <w:i w:val="false"/>
                <w:color w:val="000000"/>
                <w:sz w:val="20"/>
              </w:rPr>
              <w:t>
(компания, должность)</w:t>
            </w:r>
          </w:p>
          <w:bookmarkEnd w:id="600"/>
        </w:tc>
        <w:tc>
          <w:tcPr>
            <w:tcW w:w="5057" w:type="dxa"/>
            <w:tcBorders/>
            <w:tcMar>
              <w:top w:w="15" w:type="dxa"/>
              <w:left w:w="15" w:type="dxa"/>
              <w:bottom w:w="15" w:type="dxa"/>
              <w:right w:w="15" w:type="dxa"/>
            </w:tcMar>
            <w:vAlign w:val="center"/>
          </w:tcPr>
          <w:bookmarkStart w:name="z712" w:id="601"/>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(фамилия, имя, отчество)</w:t>
            </w:r>
          </w:p>
          <w:bookmarkEnd w:id="601"/>
        </w:tc>
        <w:tc>
          <w:tcPr>
            <w:tcW w:w="2665" w:type="dxa"/>
            <w:tcBorders/>
            <w:tcMar>
              <w:top w:w="15" w:type="dxa"/>
              <w:left w:w="15" w:type="dxa"/>
              <w:bottom w:w="15" w:type="dxa"/>
              <w:right w:w="15" w:type="dxa"/>
            </w:tcMar>
            <w:vAlign w:val="center"/>
          </w:tcPr>
          <w:bookmarkStart w:name="z713" w:id="602"/>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(подпись)</w:t>
            </w:r>
          </w:p>
          <w:bookmarkEnd w:id="602"/>
        </w:tc>
      </w:tr>
      <w:tr>
        <w:trPr>
          <w:trHeight w:val="30" w:hRule="atLeast"/>
        </w:trPr>
        <w:tc>
          <w:tcPr>
            <w:tcW w:w="4578" w:type="dxa"/>
            <w:tcBorders/>
            <w:tcMar>
              <w:top w:w="15" w:type="dxa"/>
              <w:left w:w="15" w:type="dxa"/>
              <w:bottom w:w="15" w:type="dxa"/>
              <w:right w:w="15" w:type="dxa"/>
            </w:tcMar>
            <w:vAlign w:val="center"/>
          </w:tcPr>
          <w:bookmarkStart w:name="z714" w:id="603"/>
          <w:p>
            <w:pPr>
              <w:spacing w:after="20"/>
              <w:ind w:left="20"/>
              <w:jc w:val="both"/>
            </w:pPr>
            <w:r>
              <w:rPr>
                <w:rFonts w:ascii="Times New Roman"/>
                <w:b w:val="false"/>
                <w:i w:val="false"/>
                <w:color w:val="000000"/>
                <w:sz w:val="20"/>
              </w:rPr>
              <w:t>
____________________________</w:t>
            </w:r>
            <w:r>
              <w:br/>
            </w:r>
            <w:r>
              <w:rPr>
                <w:rFonts w:ascii="Times New Roman"/>
                <w:b w:val="false"/>
                <w:i w:val="false"/>
                <w:color w:val="000000"/>
                <w:sz w:val="20"/>
              </w:rPr>
              <w:t>
(компания, должность)</w:t>
            </w:r>
          </w:p>
          <w:bookmarkEnd w:id="603"/>
        </w:tc>
        <w:tc>
          <w:tcPr>
            <w:tcW w:w="5057" w:type="dxa"/>
            <w:tcBorders/>
            <w:tcMar>
              <w:top w:w="15" w:type="dxa"/>
              <w:left w:w="15" w:type="dxa"/>
              <w:bottom w:w="15" w:type="dxa"/>
              <w:right w:w="15" w:type="dxa"/>
            </w:tcMar>
            <w:vAlign w:val="center"/>
          </w:tcPr>
          <w:bookmarkStart w:name="z715" w:id="604"/>
          <w:p>
            <w:pPr>
              <w:spacing w:after="20"/>
              <w:ind w:left="20"/>
              <w:jc w:val="both"/>
            </w:pPr>
            <w:r>
              <w:rPr>
                <w:rFonts w:ascii="Times New Roman"/>
                <w:b w:val="false"/>
                <w:i w:val="false"/>
                <w:color w:val="000000"/>
                <w:sz w:val="20"/>
              </w:rPr>
              <w:t>
_______________________________</w:t>
            </w:r>
            <w:r>
              <w:br/>
            </w:r>
            <w:r>
              <w:rPr>
                <w:rFonts w:ascii="Times New Roman"/>
                <w:b w:val="false"/>
                <w:i w:val="false"/>
                <w:color w:val="000000"/>
                <w:sz w:val="20"/>
              </w:rPr>
              <w:t>
(фамилия, имя, отчество)</w:t>
            </w:r>
          </w:p>
          <w:bookmarkEnd w:id="604"/>
        </w:tc>
        <w:tc>
          <w:tcPr>
            <w:tcW w:w="2665" w:type="dxa"/>
            <w:tcBorders/>
            <w:tcMar>
              <w:top w:w="15" w:type="dxa"/>
              <w:left w:w="15" w:type="dxa"/>
              <w:bottom w:w="15" w:type="dxa"/>
              <w:right w:w="15" w:type="dxa"/>
            </w:tcMar>
            <w:vAlign w:val="center"/>
          </w:tcPr>
          <w:bookmarkStart w:name="z716" w:id="605"/>
          <w:p>
            <w:pPr>
              <w:spacing w:after="20"/>
              <w:ind w:left="20"/>
              <w:jc w:val="both"/>
            </w:pPr>
            <w:r>
              <w:rPr>
                <w:rFonts w:ascii="Times New Roman"/>
                <w:b w:val="false"/>
                <w:i w:val="false"/>
                <w:color w:val="000000"/>
                <w:sz w:val="20"/>
              </w:rPr>
              <w:t>
________________</w:t>
            </w:r>
            <w:r>
              <w:br/>
            </w:r>
            <w:r>
              <w:rPr>
                <w:rFonts w:ascii="Times New Roman"/>
                <w:b w:val="false"/>
                <w:i w:val="false"/>
                <w:color w:val="000000"/>
                <w:sz w:val="20"/>
              </w:rPr>
              <w:t>
(подпись)</w:t>
            </w:r>
          </w:p>
          <w:bookmarkEnd w:id="605"/>
        </w:tc>
      </w:tr>
    </w:tbl>
    <w:bookmarkStart w:name="z717" w:id="606"/>
    <w:p>
      <w:pPr>
        <w:spacing w:after="0"/>
        <w:ind w:left="0"/>
        <w:jc w:val="left"/>
      </w:pPr>
      <w:r>
        <w:rPr>
          <w:rFonts w:ascii="Times New Roman"/>
          <w:b/>
          <w:i w:val="false"/>
          <w:color w:val="000000"/>
        </w:rPr>
        <w:t xml:space="preserve"> Библиография</w:t>
      </w:r>
    </w:p>
    <w:bookmarkEnd w:id="606"/>
    <w:bookmarkStart w:name="z718" w:id="607"/>
    <w:p>
      <w:pPr>
        <w:spacing w:after="0"/>
        <w:ind w:left="0"/>
        <w:jc w:val="both"/>
      </w:pPr>
      <w:r>
        <w:rPr>
          <w:rFonts w:ascii="Times New Roman"/>
          <w:b w:val="false"/>
          <w:i w:val="false"/>
          <w:color w:val="000000"/>
          <w:sz w:val="28"/>
        </w:rPr>
        <w:t>
      [1] Закон Республики Казахстан от 16 июля 2001 года № 242-II Об архитектурной, градостроительной и строительной деятельности в Республике Казахстан (с изменениями и дополнениями по состоянию на 03.12.2015 г.).</w:t>
      </w:r>
    </w:p>
    <w:bookmarkEnd w:id="607"/>
    <w:bookmarkStart w:name="z719" w:id="608"/>
    <w:p>
      <w:pPr>
        <w:spacing w:after="0"/>
        <w:ind w:left="0"/>
        <w:jc w:val="both"/>
      </w:pPr>
      <w:r>
        <w:rPr>
          <w:rFonts w:ascii="Times New Roman"/>
          <w:b w:val="false"/>
          <w:i w:val="false"/>
          <w:color w:val="000000"/>
          <w:sz w:val="28"/>
        </w:rPr>
        <w:t>
      [2] Сборник типовых технических спецификаций по строительству и ремонту автомобильных дорог. Типовые технические спецификации по строительству автомобильных дорог, часть II, Астана, 2004г.</w:t>
      </w:r>
    </w:p>
    <w:bookmarkEnd w:id="608"/>
    <w:bookmarkStart w:name="z720" w:id="609"/>
    <w:p>
      <w:pPr>
        <w:spacing w:after="0"/>
        <w:ind w:left="0"/>
        <w:jc w:val="both"/>
      </w:pPr>
      <w:r>
        <w:rPr>
          <w:rFonts w:ascii="Times New Roman"/>
          <w:b w:val="false"/>
          <w:i w:val="false"/>
          <w:color w:val="000000"/>
          <w:sz w:val="28"/>
        </w:rPr>
        <w:t>
      [3] Регламент по проведению проверок объектов строительства, реконструкции и ремонтов автомобильных дорог республиканского значения, находящихся на гарантийном периоде.</w:t>
      </w:r>
    </w:p>
    <w:bookmarkEnd w:id="609"/>
    <w:bookmarkStart w:name="z721" w:id="610"/>
    <w:p>
      <w:pPr>
        <w:spacing w:after="0"/>
        <w:ind w:left="0"/>
        <w:jc w:val="both"/>
      </w:pPr>
      <w:r>
        <w:rPr>
          <w:rFonts w:ascii="Times New Roman"/>
          <w:b w:val="false"/>
          <w:i w:val="false"/>
          <w:color w:val="000000"/>
          <w:sz w:val="28"/>
        </w:rPr>
        <w:t xml:space="preserve">
      </w:t>
      </w:r>
      <w:r>
        <w:rPr>
          <w:rFonts w:ascii="Times New Roman"/>
          <w:b/>
          <w:i w:val="false"/>
          <w:color w:val="000000"/>
          <w:sz w:val="28"/>
        </w:rPr>
        <w:t>Ключевые слова:</w:t>
      </w:r>
      <w:r>
        <w:rPr>
          <w:rFonts w:ascii="Times New Roman"/>
          <w:b w:val="false"/>
          <w:i w:val="false"/>
          <w:color w:val="000000"/>
          <w:sz w:val="28"/>
        </w:rPr>
        <w:t xml:space="preserve"> Межремонтные сроки, элементы автомобильных дорог, технические средства организации дорожного движения, дорожные знаки, разметка, направляющие устройства, барьерные ограждения, искусственные сооружения</w:t>
      </w:r>
    </w:p>
    <w:bookmarkEnd w:id="610"/>
    <w:bookmarkStart w:name="z722" w:id="611"/>
    <w:p>
      <w:pPr>
        <w:spacing w:after="0"/>
        <w:ind w:left="0"/>
        <w:jc w:val="left"/>
      </w:pPr>
      <w:r>
        <w:rPr>
          <w:rFonts w:ascii="Times New Roman"/>
          <w:b/>
          <w:i w:val="false"/>
          <w:color w:val="000000"/>
        </w:rPr>
        <w:t xml:space="preserve"> Исполнители: </w:t>
      </w:r>
    </w:p>
    <w:bookmarkEnd w:id="611"/>
    <w:tbl>
      <w:tblPr>
        <w:tblW w:w="0" w:type="auto"/>
        <w:tblCellSpacing w:w="0" w:type="auto"/>
        <w:tblBorders>
          <w:top w:val="none"/>
          <w:left w:val="none"/>
          <w:bottom w:val="none"/>
          <w:right w:val="none"/>
          <w:insideH w:val="none"/>
          <w:insideV w:val="none"/>
        </w:tblBorders>
      </w:tblPr>
      <w:tblGrid>
        <w:gridCol w:w="9391"/>
        <w:gridCol w:w="289"/>
        <w:gridCol w:w="2620"/>
      </w:tblGrid>
      <w:tr>
        <w:trPr>
          <w:trHeight w:val="30" w:hRule="atLeast"/>
        </w:trPr>
        <w:tc>
          <w:tcPr>
            <w:tcW w:w="9391" w:type="dxa"/>
            <w:tcBorders/>
            <w:tcMar>
              <w:top w:w="15" w:type="dxa"/>
              <w:left w:w="15" w:type="dxa"/>
              <w:bottom w:w="15" w:type="dxa"/>
              <w:right w:w="15" w:type="dxa"/>
            </w:tcMar>
            <w:vAlign w:val="center"/>
          </w:tcPr>
          <w:bookmarkStart w:name="z723" w:id="612"/>
          <w:p>
            <w:pPr>
              <w:spacing w:after="20"/>
              <w:ind w:left="20"/>
              <w:jc w:val="both"/>
            </w:pPr>
            <w:r>
              <w:rPr>
                <w:rFonts w:ascii="Times New Roman"/>
                <w:b w:val="false"/>
                <w:i w:val="false"/>
                <w:color w:val="000000"/>
                <w:sz w:val="20"/>
              </w:rPr>
              <w:t xml:space="preserve">
Вице-президент </w:t>
            </w:r>
            <w:r>
              <w:br/>
            </w:r>
            <w:r>
              <w:rPr>
                <w:rFonts w:ascii="Times New Roman"/>
                <w:b w:val="false"/>
                <w:i w:val="false"/>
                <w:color w:val="000000"/>
                <w:sz w:val="20"/>
              </w:rPr>
              <w:t>
</w:t>
            </w:r>
            <w:r>
              <w:rPr>
                <w:rFonts w:ascii="Times New Roman"/>
                <w:b w:val="false"/>
                <w:i w:val="false"/>
                <w:color w:val="000000"/>
                <w:sz w:val="20"/>
              </w:rPr>
              <w:t>АО "КаздорНИИ", к.т.н</w:t>
            </w:r>
            <w:r>
              <w:br/>
            </w:r>
            <w:r>
              <w:rPr>
                <w:rFonts w:ascii="Times New Roman"/>
                <w:b w:val="false"/>
                <w:i w:val="false"/>
                <w:color w:val="000000"/>
                <w:sz w:val="20"/>
              </w:rPr>
              <w:t>
 </w:t>
            </w:r>
          </w:p>
          <w:bookmarkEnd w:id="612"/>
        </w:tc>
        <w:tc>
          <w:tcPr>
            <w:tcW w:w="2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cMar>
              <w:top w:w="15" w:type="dxa"/>
              <w:left w:w="15" w:type="dxa"/>
              <w:bottom w:w="15" w:type="dxa"/>
              <w:right w:w="15" w:type="dxa"/>
            </w:tcMar>
            <w:vAlign w:val="center"/>
          </w:tcPr>
          <w:bookmarkStart w:name="z725" w:id="613"/>
          <w:p>
            <w:pPr>
              <w:spacing w:after="20"/>
              <w:ind w:left="20"/>
              <w:jc w:val="both"/>
            </w:pPr>
            <w:r>
              <w:rPr>
                <w:rFonts w:ascii="Times New Roman"/>
                <w:b w:val="false"/>
                <w:i w:val="false"/>
                <w:color w:val="000000"/>
                <w:sz w:val="20"/>
              </w:rPr>
              <w:t>
Е. Е. Айтбаев</w:t>
            </w:r>
            <w:r>
              <w:br/>
            </w:r>
            <w:r>
              <w:rPr>
                <w:rFonts w:ascii="Times New Roman"/>
                <w:b w:val="false"/>
                <w:i w:val="false"/>
                <w:color w:val="000000"/>
                <w:sz w:val="20"/>
              </w:rPr>
              <w:t>
 </w:t>
            </w:r>
          </w:p>
          <w:bookmarkEnd w:id="613"/>
        </w:tc>
      </w:tr>
      <w:tr>
        <w:trPr>
          <w:trHeight w:val="30" w:hRule="atLeast"/>
        </w:trPr>
        <w:tc>
          <w:tcPr>
            <w:tcW w:w="9391" w:type="dxa"/>
            <w:tcBorders/>
            <w:tcMar>
              <w:top w:w="15" w:type="dxa"/>
              <w:left w:w="15" w:type="dxa"/>
              <w:bottom w:w="15" w:type="dxa"/>
              <w:right w:w="15" w:type="dxa"/>
            </w:tcMar>
            <w:vAlign w:val="center"/>
          </w:tcPr>
          <w:bookmarkStart w:name="z726" w:id="614"/>
          <w:p>
            <w:pPr>
              <w:spacing w:after="20"/>
              <w:ind w:left="20"/>
              <w:jc w:val="both"/>
            </w:pPr>
            <w:r>
              <w:rPr>
                <w:rFonts w:ascii="Times New Roman"/>
                <w:b w:val="false"/>
                <w:i w:val="false"/>
                <w:color w:val="000000"/>
                <w:sz w:val="20"/>
              </w:rPr>
              <w:t xml:space="preserve">
Вице-президент </w:t>
            </w:r>
            <w:r>
              <w:br/>
            </w:r>
            <w:r>
              <w:rPr>
                <w:rFonts w:ascii="Times New Roman"/>
                <w:b w:val="false"/>
                <w:i w:val="false"/>
                <w:color w:val="000000"/>
                <w:sz w:val="20"/>
              </w:rPr>
              <w:t>
</w:t>
            </w:r>
            <w:r>
              <w:rPr>
                <w:rFonts w:ascii="Times New Roman"/>
                <w:b w:val="false"/>
                <w:i w:val="false"/>
                <w:color w:val="000000"/>
                <w:sz w:val="20"/>
              </w:rPr>
              <w:t>АО "КаздорНИИ", к.т.н</w:t>
            </w:r>
            <w:r>
              <w:br/>
            </w:r>
            <w:r>
              <w:rPr>
                <w:rFonts w:ascii="Times New Roman"/>
                <w:b w:val="false"/>
                <w:i w:val="false"/>
                <w:color w:val="000000"/>
                <w:sz w:val="20"/>
              </w:rPr>
              <w:t>
 </w:t>
            </w:r>
          </w:p>
          <w:bookmarkEnd w:id="614"/>
        </w:tc>
        <w:tc>
          <w:tcPr>
            <w:tcW w:w="2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Жайсанбаев </w:t>
            </w:r>
          </w:p>
        </w:tc>
      </w:tr>
      <w:tr>
        <w:trPr>
          <w:trHeight w:val="30" w:hRule="atLeast"/>
        </w:trPr>
        <w:tc>
          <w:tcPr>
            <w:tcW w:w="9391" w:type="dxa"/>
            <w:tcBorders/>
            <w:tcMar>
              <w:top w:w="15" w:type="dxa"/>
              <w:left w:w="15" w:type="dxa"/>
              <w:bottom w:w="15" w:type="dxa"/>
              <w:right w:w="15" w:type="dxa"/>
            </w:tcMar>
            <w:vAlign w:val="center"/>
          </w:tcPr>
          <w:bookmarkStart w:name="z728" w:id="615"/>
          <w:p>
            <w:pPr>
              <w:spacing w:after="20"/>
              <w:ind w:left="20"/>
              <w:jc w:val="both"/>
            </w:pPr>
            <w:r>
              <w:rPr>
                <w:rFonts w:ascii="Times New Roman"/>
                <w:b w:val="false"/>
                <w:i w:val="false"/>
                <w:color w:val="000000"/>
                <w:sz w:val="20"/>
              </w:rPr>
              <w:t xml:space="preserve">
Ответственный исполнитель: </w:t>
            </w:r>
            <w:r>
              <w:br/>
            </w:r>
            <w:r>
              <w:rPr>
                <w:rFonts w:ascii="Times New Roman"/>
                <w:b w:val="false"/>
                <w:i w:val="false"/>
                <w:color w:val="000000"/>
                <w:sz w:val="20"/>
              </w:rPr>
              <w:t>
</w:t>
            </w:r>
            <w:r>
              <w:rPr>
                <w:rFonts w:ascii="Times New Roman"/>
                <w:b w:val="false"/>
                <w:i w:val="false"/>
                <w:color w:val="000000"/>
                <w:sz w:val="20"/>
              </w:rPr>
              <w:t>Старший научный сотрудник, Департамента "АД и МС", к.т.н.</w:t>
            </w:r>
            <w:r>
              <w:br/>
            </w:r>
            <w:r>
              <w:rPr>
                <w:rFonts w:ascii="Times New Roman"/>
                <w:b w:val="false"/>
                <w:i w:val="false"/>
                <w:color w:val="000000"/>
                <w:sz w:val="20"/>
              </w:rPr>
              <w:t>
 </w:t>
            </w:r>
          </w:p>
          <w:bookmarkEnd w:id="615"/>
        </w:tc>
        <w:tc>
          <w:tcPr>
            <w:tcW w:w="2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cMar>
              <w:top w:w="15" w:type="dxa"/>
              <w:left w:w="15" w:type="dxa"/>
              <w:bottom w:w="15" w:type="dxa"/>
              <w:right w:w="15" w:type="dxa"/>
            </w:tcMar>
            <w:vAlign w:val="center"/>
          </w:tcPr>
          <w:bookmarkStart w:name="z730" w:id="616"/>
          <w:p>
            <w:pPr>
              <w:spacing w:after="20"/>
              <w:ind w:left="20"/>
              <w:jc w:val="both"/>
            </w:pPr>
            <w:r>
              <w:rPr>
                <w:rFonts w:ascii="Times New Roman"/>
                <w:b w:val="false"/>
                <w:i w:val="false"/>
                <w:color w:val="000000"/>
                <w:sz w:val="20"/>
              </w:rPr>
              <w:t>
К.С. Кулманов</w:t>
            </w:r>
            <w:r>
              <w:br/>
            </w:r>
            <w:r>
              <w:rPr>
                <w:rFonts w:ascii="Times New Roman"/>
                <w:b w:val="false"/>
                <w:i w:val="false"/>
                <w:color w:val="000000"/>
                <w:sz w:val="20"/>
              </w:rPr>
              <w:t>
 </w:t>
            </w:r>
          </w:p>
          <w:bookmarkEnd w:id="616"/>
        </w:tc>
      </w:tr>
      <w:tr>
        <w:trPr>
          <w:trHeight w:val="30" w:hRule="atLeast"/>
        </w:trPr>
        <w:tc>
          <w:tcPr>
            <w:tcW w:w="9391" w:type="dxa"/>
            <w:tcBorders/>
            <w:tcMar>
              <w:top w:w="15" w:type="dxa"/>
              <w:left w:w="15" w:type="dxa"/>
              <w:bottom w:w="15" w:type="dxa"/>
              <w:right w:w="15" w:type="dxa"/>
            </w:tcMar>
            <w:vAlign w:val="center"/>
          </w:tcPr>
          <w:bookmarkStart w:name="z731" w:id="617"/>
          <w:p>
            <w:pPr>
              <w:spacing w:after="20"/>
              <w:ind w:left="20"/>
              <w:jc w:val="both"/>
            </w:pPr>
            <w:r>
              <w:rPr>
                <w:rFonts w:ascii="Times New Roman"/>
                <w:b w:val="false"/>
                <w:i w:val="false"/>
                <w:color w:val="000000"/>
                <w:sz w:val="20"/>
              </w:rPr>
              <w:t>
Старший научный сотрудник Центра повышения квалификации и аналитических исследований, PHD</w:t>
            </w:r>
            <w:r>
              <w:br/>
            </w:r>
            <w:r>
              <w:rPr>
                <w:rFonts w:ascii="Times New Roman"/>
                <w:b w:val="false"/>
                <w:i w:val="false"/>
                <w:color w:val="000000"/>
                <w:sz w:val="20"/>
              </w:rPr>
              <w:t>
 </w:t>
            </w:r>
          </w:p>
          <w:bookmarkEnd w:id="617"/>
        </w:tc>
        <w:tc>
          <w:tcPr>
            <w:tcW w:w="2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Аспанбетов </w:t>
            </w:r>
          </w:p>
        </w:tc>
      </w:tr>
      <w:tr>
        <w:trPr>
          <w:trHeight w:val="30" w:hRule="atLeast"/>
        </w:trPr>
        <w:tc>
          <w:tcPr>
            <w:tcW w:w="9391" w:type="dxa"/>
            <w:tcBorders/>
            <w:tcMar>
              <w:top w:w="15" w:type="dxa"/>
              <w:left w:w="15" w:type="dxa"/>
              <w:bottom w:w="15" w:type="dxa"/>
              <w:right w:w="15" w:type="dxa"/>
            </w:tcMar>
            <w:vAlign w:val="center"/>
          </w:tcPr>
          <w:bookmarkStart w:name="z732" w:id="618"/>
          <w:p>
            <w:pPr>
              <w:spacing w:after="20"/>
              <w:ind w:left="20"/>
              <w:jc w:val="both"/>
            </w:pPr>
            <w:r>
              <w:rPr>
                <w:rFonts w:ascii="Times New Roman"/>
                <w:b w:val="false"/>
                <w:i w:val="false"/>
                <w:color w:val="000000"/>
                <w:sz w:val="20"/>
              </w:rPr>
              <w:t>
Главный специалист</w:t>
            </w:r>
            <w:r>
              <w:br/>
            </w:r>
            <w:r>
              <w:rPr>
                <w:rFonts w:ascii="Times New Roman"/>
                <w:b w:val="false"/>
                <w:i w:val="false"/>
                <w:color w:val="000000"/>
                <w:sz w:val="20"/>
              </w:rPr>
              <w:t>
Департамента "АД и МС"</w:t>
            </w:r>
          </w:p>
          <w:bookmarkEnd w:id="618"/>
        </w:tc>
        <w:tc>
          <w:tcPr>
            <w:tcW w:w="28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 Солнцева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