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4731" w14:textId="d304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Дополнительное соглашение № 1 к Отраслевому соглашению между Министерством здравоохранения Республики Казахстан, Республиканским общественным объединением "Отраслевой профессиональный союз работников системы здравоохранения "SENIM", Общественным объединением "Казахстанский отраслевой профессиональный союз работников здравоохранения "AQNIET", Республиканским общественным объединением "Отраслевой профсоюз работников медицины и смежной с ней отраслей "QazMed" и Национальной палатой здравоохранения на 2023 – 2025 годы</w:t>
      </w:r>
    </w:p>
    <w:p>
      <w:pPr>
        <w:spacing w:after="0"/>
        <w:ind w:left="0"/>
        <w:jc w:val="both"/>
      </w:pPr>
      <w:r>
        <w:rPr>
          <w:rFonts w:ascii="Times New Roman"/>
          <w:b w:val="false"/>
          <w:i w:val="false"/>
          <w:color w:val="000000"/>
          <w:sz w:val="28"/>
        </w:rPr>
        <w:t>Зарегистрировано в Министерстве труда и социальной защиты населения Республики Казахстан №93 от 30 января 2023 года</w:t>
      </w:r>
    </w:p>
    <w:p>
      <w:pPr>
        <w:spacing w:after="0"/>
        <w:ind w:left="0"/>
        <w:jc w:val="both"/>
      </w:pPr>
      <w:bookmarkStart w:name="z3" w:id="0"/>
      <w:r>
        <w:rPr>
          <w:rFonts w:ascii="Times New Roman"/>
          <w:b w:val="false"/>
          <w:i w:val="false"/>
          <w:color w:val="000000"/>
          <w:sz w:val="28"/>
        </w:rPr>
        <w:t xml:space="preserve">
      Министерство здравоохранения Республики Казахстан, Республиканское общественное объединение "Отраслевой профессиональный союз работников системы здравоохранения "SENIM", Общественное объединение "Казахстанский отраслевой профессиональный союз работников здравоохранения "AQNIET", Республиканское общественное объединение "Отраслевой профсоюз работников медицины и смежной с ней отраслей "QazMed" и Национальная палата здравоохранения заключили настоящее Дополнительное соглашение к Отраслевому соглашению между Министерством здравоохранения Республики Казахстан, Республиканским общественным объединением "Отраслевой профессиональный союз работников системы здравоохранения "SENIM", Общественным объединением "Казахстанский отраслевой профессиональный союз работников здравоохранения "AQNIET", Республиканским общественным объединением "Отраслевой профсоюз работников медицины и смежной с ней отраслей "QazMed" и Национальной палатой здравоохранения на 2023 – 2025 годы (далее – Дополнительное соглашение) о нижеследующем: </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13.1</w:t>
      </w:r>
      <w:r>
        <w:rPr>
          <w:rFonts w:ascii="Times New Roman"/>
          <w:b w:val="false"/>
          <w:i w:val="false"/>
          <w:color w:val="000000"/>
          <w:sz w:val="28"/>
        </w:rPr>
        <w:t>. пункта 13 Отраслевого соглашения заключенного между Министерством здравоохранения Республики Казахстан, Республиканским общественным объединением "Отраслевой профессиональный союз работников системы здравоохранения "SENIM", Общественным объединением "Казахстанский отраслевой профессиональный союз работников здравоохранения "AQNIET", Республиканским общественным объединением "Отраслевой профсоюз работников медицины и смежной с ней отраслей "QazMed" и Национальной палатой здравоохранения на 2023 - 2025 годы (далее – Отраслевое соглашение) изложить в следующей редакции:</w:t>
      </w:r>
    </w:p>
    <w:bookmarkEnd w:id="1"/>
    <w:bookmarkStart w:name="z5" w:id="2"/>
    <w:p>
      <w:pPr>
        <w:spacing w:after="0"/>
        <w:ind w:left="0"/>
        <w:jc w:val="both"/>
      </w:pPr>
      <w:r>
        <w:rPr>
          <w:rFonts w:ascii="Times New Roman"/>
          <w:b w:val="false"/>
          <w:i w:val="false"/>
          <w:color w:val="000000"/>
          <w:sz w:val="28"/>
        </w:rPr>
        <w:t xml:space="preserve">
       "13.1. Система оплаты труда работников государственных учреждений и казенных предприятий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1193 и настоящим Соглашением.</w:t>
      </w:r>
    </w:p>
    <w:bookmarkEnd w:id="2"/>
    <w:bookmarkStart w:name="z6" w:id="3"/>
    <w:p>
      <w:pPr>
        <w:spacing w:after="0"/>
        <w:ind w:left="0"/>
        <w:jc w:val="both"/>
      </w:pPr>
      <w:r>
        <w:rPr>
          <w:rFonts w:ascii="Times New Roman"/>
          <w:b w:val="false"/>
          <w:i w:val="false"/>
          <w:color w:val="000000"/>
          <w:sz w:val="28"/>
        </w:rPr>
        <w:t xml:space="preserve">
      Система оплаты труда работников других форм собственности в сфере здравоохранения устанавливается трудовым договором в соответствии с действующими у работодателя системами оплаты труда, но не ниже соответствующих размеров заработных плат, в том числе должностных окладов (устанавливаемых с учетом соответствующих коэффициентов по стажу работы и поправочных коэффициентов), надбавок/доплат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№1193 и настоящим Соглашением. </w:t>
      </w:r>
    </w:p>
    <w:bookmarkEnd w:id="3"/>
    <w:bookmarkStart w:name="z7" w:id="4"/>
    <w:p>
      <w:pPr>
        <w:spacing w:after="0"/>
        <w:ind w:left="0"/>
        <w:jc w:val="both"/>
      </w:pPr>
      <w:r>
        <w:rPr>
          <w:rFonts w:ascii="Times New Roman"/>
          <w:b w:val="false"/>
          <w:i w:val="false"/>
          <w:color w:val="000000"/>
          <w:sz w:val="28"/>
        </w:rPr>
        <w:t xml:space="preserve">
       При этом, во исполнение послания Главы государства народу Казахстана от 1 сентября 2020 года "Казахстан в новой реальности: время действий" (к 2023 году заработная плата медицинских работников будет в 2 раза выше средней заработной платы в экономике): с 1 января 2023 года должностные оклады медицинских и фармацевтических работников определяются с применением поправочного коэффициента: </w:t>
      </w:r>
    </w:p>
    <w:bookmarkEnd w:id="4"/>
    <w:bookmarkStart w:name="z8" w:id="5"/>
    <w:p>
      <w:pPr>
        <w:spacing w:after="0"/>
        <w:ind w:left="0"/>
        <w:jc w:val="both"/>
      </w:pPr>
      <w:r>
        <w:rPr>
          <w:rFonts w:ascii="Times New Roman"/>
          <w:b w:val="false"/>
          <w:i w:val="false"/>
          <w:color w:val="000000"/>
          <w:sz w:val="28"/>
        </w:rPr>
        <w:t xml:space="preserve">
      1) специалисты высшего уровня квалификации (управленческий персонал блока А, основной персонал блока В1, В2) в размере 3,42 вместо 2,73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 1193;</w:t>
      </w:r>
    </w:p>
    <w:bookmarkEnd w:id="5"/>
    <w:bookmarkStart w:name="z9" w:id="6"/>
    <w:p>
      <w:pPr>
        <w:spacing w:after="0"/>
        <w:ind w:left="0"/>
        <w:jc w:val="both"/>
      </w:pPr>
      <w:r>
        <w:rPr>
          <w:rFonts w:ascii="Times New Roman"/>
          <w:b w:val="false"/>
          <w:i w:val="false"/>
          <w:color w:val="000000"/>
          <w:sz w:val="28"/>
        </w:rPr>
        <w:t xml:space="preserve">
      2) специалисты высшего и среднего уровня квалификации (основной персонал блока В3, В4) в размере 2,34 вместо 2,05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 1193. </w:t>
      </w:r>
    </w:p>
    <w:bookmarkEnd w:id="6"/>
    <w:bookmarkStart w:name="z10" w:id="7"/>
    <w:p>
      <w:pPr>
        <w:spacing w:after="0"/>
        <w:ind w:left="0"/>
        <w:jc w:val="both"/>
      </w:pPr>
      <w:r>
        <w:rPr>
          <w:rFonts w:ascii="Times New Roman"/>
          <w:b w:val="false"/>
          <w:i w:val="false"/>
          <w:color w:val="000000"/>
          <w:sz w:val="28"/>
        </w:rPr>
        <w:t>
      Данные поправочные коэффициенты распространяются на медицинских и фармацевтических работников государственных учреждений, казенных предприятий, предприятий на праве хозяйственного ведения, за исключением организаций финансируемых через НАО "Фонд социального медицинского страхования", в рамках ГОБМП и в системе ОСМС в пределах выделенных средств из государственного бюджета. Начисление заработной платы с применением данных поправочных коэффициентов с 1 января 2023 года не является нарушением и возврату не подлежит.</w:t>
      </w:r>
    </w:p>
    <w:bookmarkEnd w:id="7"/>
    <w:bookmarkStart w:name="z11" w:id="8"/>
    <w:p>
      <w:pPr>
        <w:spacing w:after="0"/>
        <w:ind w:left="0"/>
        <w:jc w:val="both"/>
      </w:pPr>
      <w:r>
        <w:rPr>
          <w:rFonts w:ascii="Times New Roman"/>
          <w:b w:val="false"/>
          <w:i w:val="false"/>
          <w:color w:val="000000"/>
          <w:sz w:val="28"/>
        </w:rPr>
        <w:t>
      Должностные оклады санитаров (-ок) (включая сестер-хозяек) устанавливаются с учетом дополнительного поправочного коэффициента – 1,15.</w:t>
      </w:r>
    </w:p>
    <w:bookmarkEnd w:id="8"/>
    <w:bookmarkStart w:name="z12" w:id="9"/>
    <w:p>
      <w:pPr>
        <w:spacing w:after="0"/>
        <w:ind w:left="0"/>
        <w:jc w:val="both"/>
      </w:pPr>
      <w:r>
        <w:rPr>
          <w:rFonts w:ascii="Times New Roman"/>
          <w:b w:val="false"/>
          <w:i w:val="false"/>
          <w:color w:val="000000"/>
          <w:sz w:val="28"/>
        </w:rPr>
        <w:t xml:space="preserve">
      Водителям станций скорой медицинской помощи, водителям отделений скорой медицинской помощи (мобильных бригад) при организациях здравоохранения, оказывающих первичную медико – санитарную помощь, водителям медицинской авиации с 1 июля 2023 года установить доплату за особые условия труда в размере 200% от базового должностного оклада (БДО)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 1193". </w:t>
      </w:r>
    </w:p>
    <w:bookmarkEnd w:id="9"/>
    <w:bookmarkStart w:name="z13"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13.8</w:t>
      </w:r>
      <w:r>
        <w:rPr>
          <w:rFonts w:ascii="Times New Roman"/>
          <w:b w:val="false"/>
          <w:i w:val="false"/>
          <w:color w:val="000000"/>
          <w:sz w:val="28"/>
        </w:rPr>
        <w:t xml:space="preserve"> пункта 13 Отраслевого соглашения изложить в следующей редакции:</w:t>
      </w:r>
    </w:p>
    <w:bookmarkEnd w:id="10"/>
    <w:bookmarkStart w:name="z14" w:id="11"/>
    <w:p>
      <w:pPr>
        <w:spacing w:after="0"/>
        <w:ind w:left="0"/>
        <w:jc w:val="both"/>
      </w:pPr>
      <w:r>
        <w:rPr>
          <w:rFonts w:ascii="Times New Roman"/>
          <w:b w:val="false"/>
          <w:i w:val="false"/>
          <w:color w:val="000000"/>
          <w:sz w:val="28"/>
        </w:rPr>
        <w:t>
       "13.8. Работникам, непосредственно занятых диагностикой, лечением больных со СПИДом и ВИЧ-инфицированных, а также за проведение всех видов лабораторных исследований материалов, поступающих от больных со СПИДом и ВИЧ - 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 – СПИД предоставляется сокращенный шестичасовой рабочий день, дополнительный оплачиваемый ежегодный трудовой отпуск продолжительностью двадцать четыре календарных дня, дополнительная оплата труда за профессиональную вредность в размере 60% от должностного оклада самого работника. Указанные гарантии сохранить для работников осуществляющих профилактическую работу в борьбе с ВИЧ – СПИД исходя из финансовых возможностей Предприятия".</w:t>
      </w:r>
    </w:p>
    <w:bookmarkEnd w:id="11"/>
    <w:bookmarkStart w:name="z15" w:id="12"/>
    <w:p>
      <w:pPr>
        <w:spacing w:after="0"/>
        <w:ind w:left="0"/>
        <w:jc w:val="both"/>
      </w:pPr>
      <w:r>
        <w:rPr>
          <w:rFonts w:ascii="Times New Roman"/>
          <w:b w:val="false"/>
          <w:i w:val="false"/>
          <w:color w:val="000000"/>
          <w:sz w:val="28"/>
        </w:rPr>
        <w:t>
      3. Принять меры по обязательному включению в Региональные соглашения между сторонами социального партнерства, коллективные договоры и положения об оплате труда работников субъектов здравоохранения нормы настоящих пунктов Дополнительного соглашения.</w:t>
      </w:r>
    </w:p>
    <w:bookmarkEnd w:id="12"/>
    <w:bookmarkStart w:name="z16" w:id="13"/>
    <w:p>
      <w:pPr>
        <w:spacing w:after="0"/>
        <w:ind w:left="0"/>
        <w:jc w:val="both"/>
      </w:pPr>
      <w:r>
        <w:rPr>
          <w:rFonts w:ascii="Times New Roman"/>
          <w:b w:val="false"/>
          <w:i w:val="false"/>
          <w:color w:val="000000"/>
          <w:sz w:val="28"/>
        </w:rPr>
        <w:t>
      4. Остальные пункты Отраслевого соглашения, не затронутые Дополнительным соглашением, остаются неизменными, и Стороны подтверждают по ним свои обязательства.</w:t>
      </w:r>
    </w:p>
    <w:bookmarkEnd w:id="13"/>
    <w:bookmarkStart w:name="z17" w:id="14"/>
    <w:p>
      <w:pPr>
        <w:spacing w:after="0"/>
        <w:ind w:left="0"/>
        <w:jc w:val="both"/>
      </w:pPr>
      <w:r>
        <w:rPr>
          <w:rFonts w:ascii="Times New Roman"/>
          <w:b w:val="false"/>
          <w:i w:val="false"/>
          <w:color w:val="000000"/>
          <w:sz w:val="28"/>
        </w:rPr>
        <w:t>
      5. Настоящее Дополнительное соглашение является неотъемлемой частью Отраслевого соглашения и вступает в силу со дня подписания с рапространением на правоотношения:</w:t>
      </w:r>
    </w:p>
    <w:bookmarkEnd w:id="14"/>
    <w:bookmarkStart w:name="z18" w:id="15"/>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подпункту 13.1</w:t>
      </w:r>
      <w:r>
        <w:rPr>
          <w:rFonts w:ascii="Times New Roman"/>
          <w:b w:val="false"/>
          <w:i w:val="false"/>
          <w:color w:val="000000"/>
          <w:sz w:val="28"/>
        </w:rPr>
        <w:t xml:space="preserve">. согласно установленным срокам в данном пункте; </w:t>
      </w:r>
    </w:p>
    <w:bookmarkEnd w:id="15"/>
    <w:bookmarkStart w:name="z19" w:id="16"/>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подпунктам 13.8</w:t>
      </w:r>
      <w:r>
        <w:rPr>
          <w:rFonts w:ascii="Times New Roman"/>
          <w:b w:val="false"/>
          <w:i w:val="false"/>
          <w:color w:val="000000"/>
          <w:sz w:val="28"/>
        </w:rPr>
        <w:t xml:space="preserve"> с 1 января 2023 года.</w:t>
      </w:r>
    </w:p>
    <w:bookmarkEnd w:id="16"/>
    <w:bookmarkStart w:name="z20" w:id="17"/>
    <w:p>
      <w:pPr>
        <w:spacing w:after="0"/>
        <w:ind w:left="0"/>
        <w:jc w:val="both"/>
      </w:pPr>
      <w:r>
        <w:rPr>
          <w:rFonts w:ascii="Times New Roman"/>
          <w:b w:val="false"/>
          <w:i w:val="false"/>
          <w:color w:val="000000"/>
          <w:sz w:val="28"/>
        </w:rPr>
        <w:t>
       6. Настоящее Дополнительное соглашние заключено в городе Астана "_____" ________ 2023 года в 12 экземплярах на государственном и русском языках.</w:t>
      </w:r>
    </w:p>
    <w:bookmarkEnd w:id="17"/>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Настоящее</w:t>
      </w:r>
      <w:r>
        <w:rPr>
          <w:rFonts w:ascii="Times New Roman"/>
          <w:b w:val="false"/>
          <w:i w:val="false"/>
          <w:color w:val="000000"/>
          <w:sz w:val="28"/>
        </w:rPr>
        <w:t xml:space="preserve"> </w:t>
      </w:r>
      <w:r>
        <w:rPr>
          <w:rFonts w:ascii="Times New Roman"/>
          <w:b/>
          <w:i w:val="false"/>
          <w:color w:val="000000"/>
          <w:sz w:val="28"/>
        </w:rPr>
        <w:t>Дополнительное</w:t>
      </w: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подписали:</w:t>
      </w:r>
    </w:p>
    <w:bookmarkEnd w:id="1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2" w:id="19"/>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r>
              <w:rPr>
                <w:rFonts w:ascii="Times New Roman"/>
                <w:b w:val="false"/>
                <w:i w:val="false"/>
                <w:color w:val="000000"/>
                <w:sz w:val="20"/>
              </w:rPr>
              <w:t xml:space="preserve"> </w:t>
            </w:r>
            <w:r>
              <w:rPr>
                <w:rFonts w:ascii="Times New Roman"/>
                <w:b/>
                <w:i w:val="false"/>
                <w:color w:val="000000"/>
                <w:sz w:val="20"/>
              </w:rPr>
              <w:t>Республиканского</w:t>
            </w:r>
            <w:r>
              <w:rPr>
                <w:rFonts w:ascii="Times New Roman"/>
                <w:b w:val="false"/>
                <w:i w:val="false"/>
                <w:color w:val="000000"/>
                <w:sz w:val="20"/>
              </w:rPr>
              <w:t xml:space="preserve"> </w:t>
            </w:r>
            <w:r>
              <w:rPr>
                <w:rFonts w:ascii="Times New Roman"/>
                <w:b/>
                <w:i w:val="false"/>
                <w:color w:val="000000"/>
                <w:sz w:val="20"/>
              </w:rPr>
              <w:t>общественного</w:t>
            </w:r>
          </w:p>
          <w:bookmarkEnd w:id="19"/>
          <w:p>
            <w:pPr>
              <w:spacing w:after="20"/>
              <w:ind w:left="20"/>
              <w:jc w:val="both"/>
            </w:pPr>
            <w:r>
              <w:rPr>
                <w:rFonts w:ascii="Times New Roman"/>
                <w:b/>
                <w:i w:val="false"/>
                <w:color w:val="000000"/>
                <w:sz w:val="20"/>
              </w:rPr>
              <w:t>объединения</w:t>
            </w:r>
            <w:r>
              <w:rPr>
                <w:rFonts w:ascii="Times New Roman"/>
                <w:b w:val="false"/>
                <w:i w:val="false"/>
                <w:color w:val="000000"/>
                <w:sz w:val="20"/>
              </w:rPr>
              <w:t xml:space="preserve"> </w:t>
            </w:r>
            <w:r>
              <w:rPr>
                <w:rFonts w:ascii="Times New Roman"/>
                <w:b/>
                <w:i w:val="false"/>
                <w:color w:val="000000"/>
                <w:sz w:val="20"/>
              </w:rPr>
              <w:t>"Отраслевой</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профессиональный</w:t>
            </w:r>
            <w:r>
              <w:rPr>
                <w:rFonts w:ascii="Times New Roman"/>
                <w:b w:val="false"/>
                <w:i w:val="false"/>
                <w:color w:val="000000"/>
                <w:sz w:val="20"/>
              </w:rPr>
              <w:t xml:space="preserve"> </w:t>
            </w:r>
            <w:r>
              <w:rPr>
                <w:rFonts w:ascii="Times New Roman"/>
                <w:b/>
                <w:i w:val="false"/>
                <w:color w:val="000000"/>
                <w:sz w:val="20"/>
              </w:rPr>
              <w:t>союз</w:t>
            </w:r>
            <w:r>
              <w:rPr>
                <w:rFonts w:ascii="Times New Roman"/>
                <w:b w:val="false"/>
                <w:i w:val="false"/>
                <w:color w:val="000000"/>
                <w:sz w:val="20"/>
              </w:rPr>
              <w:t xml:space="preserve"> </w:t>
            </w:r>
            <w:r>
              <w:rPr>
                <w:rFonts w:ascii="Times New Roman"/>
                <w:b/>
                <w:i w:val="false"/>
                <w:color w:val="000000"/>
                <w:sz w:val="20"/>
              </w:rPr>
              <w:t>работников</w:t>
            </w:r>
            <w:r>
              <w:rPr>
                <w:rFonts w:ascii="Times New Roman"/>
                <w:b w:val="false"/>
                <w:i w:val="false"/>
                <w:color w:val="000000"/>
                <w:sz w:val="20"/>
              </w:rPr>
              <w:t xml:space="preserve"> </w:t>
            </w:r>
            <w:r>
              <w:rPr>
                <w:rFonts w:ascii="Times New Roman"/>
                <w:b/>
                <w:i w:val="false"/>
                <w:color w:val="000000"/>
                <w:sz w:val="20"/>
              </w:rPr>
              <w:t>системы</w:t>
            </w:r>
          </w:p>
          <w:p>
            <w:pPr>
              <w:spacing w:after="20"/>
              <w:ind w:left="20"/>
              <w:jc w:val="both"/>
            </w:pP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"SENIM"</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__________________</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Дюсенов</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r>
              <w:rPr>
                <w:rFonts w:ascii="Times New Roman"/>
                <w:b w:val="false"/>
                <w:i w:val="false"/>
                <w:color w:val="000000"/>
                <w:sz w:val="20"/>
              </w:rPr>
              <w:t xml:space="preserve"> </w:t>
            </w:r>
            <w:r>
              <w:rPr>
                <w:rFonts w:ascii="Times New Roman"/>
                <w:b/>
                <w:i w:val="false"/>
                <w:color w:val="000000"/>
                <w:sz w:val="20"/>
              </w:rPr>
              <w:t>Общественного</w:t>
            </w:r>
            <w:r>
              <w:rPr>
                <w:rFonts w:ascii="Times New Roman"/>
                <w:b w:val="false"/>
                <w:i w:val="false"/>
                <w:color w:val="000000"/>
                <w:sz w:val="20"/>
              </w:rPr>
              <w:t xml:space="preserve"> </w:t>
            </w:r>
            <w:r>
              <w:rPr>
                <w:rFonts w:ascii="Times New Roman"/>
                <w:b/>
                <w:i w:val="false"/>
                <w:color w:val="000000"/>
                <w:sz w:val="20"/>
              </w:rPr>
              <w:t>объединения</w:t>
            </w:r>
          </w:p>
          <w:bookmarkEnd w:id="20"/>
          <w:p>
            <w:pPr>
              <w:spacing w:after="20"/>
              <w:ind w:left="20"/>
              <w:jc w:val="both"/>
            </w:pPr>
            <w:r>
              <w:rPr>
                <w:rFonts w:ascii="Times New Roman"/>
                <w:b/>
                <w:i w:val="false"/>
                <w:color w:val="000000"/>
                <w:sz w:val="20"/>
              </w:rPr>
              <w:t>"Казахстанский</w:t>
            </w:r>
            <w:r>
              <w:rPr>
                <w:rFonts w:ascii="Times New Roman"/>
                <w:b w:val="false"/>
                <w:i w:val="false"/>
                <w:color w:val="000000"/>
                <w:sz w:val="20"/>
              </w:rPr>
              <w:t xml:space="preserve"> </w:t>
            </w:r>
            <w:r>
              <w:rPr>
                <w:rFonts w:ascii="Times New Roman"/>
                <w:b/>
                <w:i w:val="false"/>
                <w:color w:val="000000"/>
                <w:sz w:val="20"/>
              </w:rPr>
              <w:t>отраслевой</w:t>
            </w:r>
            <w:r>
              <w:rPr>
                <w:rFonts w:ascii="Times New Roman"/>
                <w:b w:val="false"/>
                <w:i w:val="false"/>
                <w:color w:val="000000"/>
                <w:sz w:val="20"/>
              </w:rPr>
              <w:t xml:space="preserve"> </w:t>
            </w:r>
            <w:r>
              <w:rPr>
                <w:rFonts w:ascii="Times New Roman"/>
                <w:b/>
                <w:i w:val="false"/>
                <w:color w:val="000000"/>
                <w:sz w:val="20"/>
              </w:rPr>
              <w:t>профессиональный</w:t>
            </w:r>
            <w:r>
              <w:rPr>
                <w:rFonts w:ascii="Times New Roman"/>
                <w:b w:val="false"/>
                <w:i w:val="false"/>
                <w:color w:val="000000"/>
                <w:sz w:val="20"/>
              </w:rPr>
              <w:t xml:space="preserve"> </w:t>
            </w:r>
            <w:r>
              <w:rPr>
                <w:rFonts w:ascii="Times New Roman"/>
                <w:b/>
                <w:i w:val="false"/>
                <w:color w:val="000000"/>
                <w:sz w:val="20"/>
              </w:rPr>
              <w:t>союз</w:t>
            </w:r>
          </w:p>
          <w:p>
            <w:pPr>
              <w:spacing w:after="20"/>
              <w:ind w:left="20"/>
              <w:jc w:val="both"/>
            </w:pPr>
            <w:r>
              <w:rPr>
                <w:rFonts w:ascii="Times New Roman"/>
                <w:b/>
                <w:i w:val="false"/>
                <w:color w:val="000000"/>
                <w:sz w:val="20"/>
              </w:rPr>
              <w:t>работников</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"AQNIET"</w:t>
            </w:r>
          </w:p>
          <w:p>
            <w:pPr>
              <w:spacing w:after="20"/>
              <w:ind w:left="20"/>
              <w:jc w:val="both"/>
            </w:pPr>
            <w:r>
              <w:rPr>
                <w:rFonts w:ascii="Times New Roman"/>
                <w:b/>
                <w:i w:val="false"/>
                <w:color w:val="000000"/>
                <w:sz w:val="20"/>
              </w:rPr>
              <w:t>___________________</w:t>
            </w:r>
            <w:r>
              <w:rPr>
                <w:rFonts w:ascii="Times New Roman"/>
                <w:b w:val="false"/>
                <w:i w:val="false"/>
                <w:color w:val="000000"/>
                <w:sz w:val="20"/>
              </w:rPr>
              <w:t xml:space="preserve"> </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Тажибай</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r>
              <w:rPr>
                <w:rFonts w:ascii="Times New Roman"/>
                <w:b w:val="false"/>
                <w:i w:val="false"/>
                <w:color w:val="000000"/>
                <w:sz w:val="20"/>
              </w:rPr>
              <w:t xml:space="preserve"> </w:t>
            </w:r>
            <w:r>
              <w:rPr>
                <w:rFonts w:ascii="Times New Roman"/>
                <w:b/>
                <w:i w:val="false"/>
                <w:color w:val="000000"/>
                <w:sz w:val="20"/>
              </w:rPr>
              <w:t>Республиканского</w:t>
            </w:r>
            <w:r>
              <w:rPr>
                <w:rFonts w:ascii="Times New Roman"/>
                <w:b w:val="false"/>
                <w:i w:val="false"/>
                <w:color w:val="000000"/>
                <w:sz w:val="20"/>
              </w:rPr>
              <w:t xml:space="preserve"> </w:t>
            </w:r>
            <w:r>
              <w:rPr>
                <w:rFonts w:ascii="Times New Roman"/>
                <w:b/>
                <w:i w:val="false"/>
                <w:color w:val="000000"/>
                <w:sz w:val="20"/>
              </w:rPr>
              <w:t>общественного</w:t>
            </w:r>
            <w:r>
              <w:rPr>
                <w:rFonts w:ascii="Times New Roman"/>
                <w:b w:val="false"/>
                <w:i w:val="false"/>
                <w:color w:val="000000"/>
                <w:sz w:val="20"/>
              </w:rPr>
              <w:t xml:space="preserve"> </w:t>
            </w:r>
            <w:r>
              <w:rPr>
                <w:rFonts w:ascii="Times New Roman"/>
                <w:b/>
                <w:i w:val="false"/>
                <w:color w:val="000000"/>
                <w:sz w:val="20"/>
              </w:rPr>
              <w:t>объединения</w:t>
            </w:r>
          </w:p>
          <w:bookmarkEnd w:id="21"/>
          <w:p>
            <w:pPr>
              <w:spacing w:after="20"/>
              <w:ind w:left="20"/>
              <w:jc w:val="both"/>
            </w:pPr>
            <w:r>
              <w:rPr>
                <w:rFonts w:ascii="Times New Roman"/>
                <w:b/>
                <w:i w:val="false"/>
                <w:color w:val="000000"/>
                <w:sz w:val="20"/>
              </w:rPr>
              <w:t>"Отраслевой</w:t>
            </w:r>
            <w:r>
              <w:rPr>
                <w:rFonts w:ascii="Times New Roman"/>
                <w:b w:val="false"/>
                <w:i w:val="false"/>
                <w:color w:val="000000"/>
                <w:sz w:val="20"/>
              </w:rPr>
              <w:t xml:space="preserve"> </w:t>
            </w:r>
            <w:r>
              <w:rPr>
                <w:rFonts w:ascii="Times New Roman"/>
                <w:b/>
                <w:i w:val="false"/>
                <w:color w:val="000000"/>
                <w:sz w:val="20"/>
              </w:rPr>
              <w:t>профсоюз</w:t>
            </w:r>
            <w:r>
              <w:rPr>
                <w:rFonts w:ascii="Times New Roman"/>
                <w:b w:val="false"/>
                <w:i w:val="false"/>
                <w:color w:val="000000"/>
                <w:sz w:val="20"/>
              </w:rPr>
              <w:t xml:space="preserve"> </w:t>
            </w:r>
            <w:r>
              <w:rPr>
                <w:rFonts w:ascii="Times New Roman"/>
                <w:b/>
                <w:i w:val="false"/>
                <w:color w:val="000000"/>
                <w:sz w:val="20"/>
              </w:rPr>
              <w:t>работников</w:t>
            </w:r>
          </w:p>
          <w:p>
            <w:pPr>
              <w:spacing w:after="20"/>
              <w:ind w:left="20"/>
              <w:jc w:val="both"/>
            </w:pPr>
            <w:r>
              <w:rPr>
                <w:rFonts w:ascii="Times New Roman"/>
                <w:b/>
                <w:i w:val="false"/>
                <w:color w:val="000000"/>
                <w:sz w:val="20"/>
              </w:rPr>
              <w:t>медицины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смежной</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ней</w:t>
            </w:r>
            <w:r>
              <w:rPr>
                <w:rFonts w:ascii="Times New Roman"/>
                <w:b w:val="false"/>
                <w:i w:val="false"/>
                <w:color w:val="000000"/>
                <w:sz w:val="20"/>
              </w:rPr>
              <w:t xml:space="preserve"> </w:t>
            </w:r>
            <w:r>
              <w:rPr>
                <w:rFonts w:ascii="Times New Roman"/>
                <w:b/>
                <w:i w:val="false"/>
                <w:color w:val="000000"/>
                <w:sz w:val="20"/>
              </w:rPr>
              <w:t>отраслей</w:t>
            </w:r>
            <w:r>
              <w:rPr>
                <w:rFonts w:ascii="Times New Roman"/>
                <w:b w:val="false"/>
                <w:i w:val="false"/>
                <w:color w:val="000000"/>
                <w:sz w:val="20"/>
              </w:rPr>
              <w:t xml:space="preserve"> </w:t>
            </w:r>
            <w:r>
              <w:rPr>
                <w:rFonts w:ascii="Times New Roman"/>
                <w:b/>
                <w:i w:val="false"/>
                <w:color w:val="000000"/>
                <w:sz w:val="20"/>
              </w:rPr>
              <w:t>"QazMed"</w:t>
            </w:r>
          </w:p>
          <w:p>
            <w:pPr>
              <w:spacing w:after="20"/>
              <w:ind w:left="20"/>
              <w:jc w:val="both"/>
            </w:pPr>
            <w:r>
              <w:rPr>
                <w:rFonts w:ascii="Times New Roman"/>
                <w:b/>
                <w:i w:val="false"/>
                <w:color w:val="000000"/>
                <w:sz w:val="20"/>
              </w:rPr>
              <w:t>____________________</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Матишев</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w:t>
            </w:r>
            <w:r>
              <w:rPr>
                <w:rFonts w:ascii="Times New Roman"/>
                <w:b/>
                <w:i w:val="false"/>
                <w:color w:val="000000"/>
                <w:sz w:val="20"/>
              </w:rPr>
              <w:t>Министр</w:t>
            </w:r>
            <w:r>
              <w:rPr>
                <w:rFonts w:ascii="Times New Roman"/>
                <w:b w:val="false"/>
                <w:i w:val="false"/>
                <w:color w:val="000000"/>
                <w:sz w:val="20"/>
              </w:rPr>
              <w:t xml:space="preserve"> </w:t>
            </w:r>
            <w:r>
              <w:rPr>
                <w:rFonts w:ascii="Times New Roman"/>
                <w:b/>
                <w:i w:val="false"/>
                <w:color w:val="000000"/>
                <w:sz w:val="20"/>
              </w:rPr>
              <w:t>здравоохранения</w:t>
            </w:r>
          </w:p>
          <w:bookmarkEnd w:id="22"/>
          <w:p>
            <w:pPr>
              <w:spacing w:after="20"/>
              <w:ind w:left="20"/>
              <w:jc w:val="both"/>
            </w:pP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p>
            <w:pPr>
              <w:spacing w:after="20"/>
              <w:ind w:left="20"/>
              <w:jc w:val="both"/>
            </w:pPr>
            <w:r>
              <w:rPr>
                <w:rFonts w:ascii="Times New Roman"/>
                <w:b/>
                <w:i w:val="false"/>
                <w:color w:val="000000"/>
                <w:sz w:val="20"/>
              </w:rPr>
              <w:t>______________</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Гиният</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r>
              <w:rPr>
                <w:rFonts w:ascii="Times New Roman"/>
                <w:b w:val="false"/>
                <w:i w:val="false"/>
                <w:color w:val="000000"/>
                <w:sz w:val="20"/>
              </w:rPr>
              <w:t xml:space="preserve"> </w:t>
            </w:r>
            <w:r>
              <w:rPr>
                <w:rFonts w:ascii="Times New Roman"/>
                <w:b/>
                <w:i w:val="false"/>
                <w:color w:val="000000"/>
                <w:sz w:val="20"/>
              </w:rPr>
              <w:t>Правления</w:t>
            </w:r>
          </w:p>
          <w:p>
            <w:pPr>
              <w:spacing w:after="20"/>
              <w:ind w:left="20"/>
              <w:jc w:val="both"/>
            </w:pPr>
            <w:r>
              <w:rPr>
                <w:rFonts w:ascii="Times New Roman"/>
                <w:b/>
                <w:i w:val="false"/>
                <w:color w:val="000000"/>
                <w:sz w:val="20"/>
              </w:rPr>
              <w:t>Национальной</w:t>
            </w:r>
          </w:p>
          <w:p>
            <w:pPr>
              <w:spacing w:after="20"/>
              <w:ind w:left="20"/>
              <w:jc w:val="both"/>
            </w:pPr>
            <w:r>
              <w:rPr>
                <w:rFonts w:ascii="Times New Roman"/>
                <w:b/>
                <w:i w:val="false"/>
                <w:color w:val="000000"/>
                <w:sz w:val="20"/>
              </w:rPr>
              <w:t>палаты</w:t>
            </w:r>
            <w:r>
              <w:rPr>
                <w:rFonts w:ascii="Times New Roman"/>
                <w:b w:val="false"/>
                <w:i w:val="false"/>
                <w:color w:val="000000"/>
                <w:sz w:val="20"/>
              </w:rPr>
              <w:t xml:space="preserve"> </w:t>
            </w:r>
            <w:r>
              <w:rPr>
                <w:rFonts w:ascii="Times New Roman"/>
                <w:b/>
                <w:i w:val="false"/>
                <w:color w:val="000000"/>
                <w:sz w:val="20"/>
              </w:rPr>
              <w:t>здравоохранения</w:t>
            </w:r>
          </w:p>
          <w:p>
            <w:pPr>
              <w:spacing w:after="20"/>
              <w:ind w:left="20"/>
              <w:jc w:val="both"/>
            </w:pPr>
            <w:r>
              <w:rPr>
                <w:rFonts w:ascii="Times New Roman"/>
                <w:b/>
                <w:i w:val="false"/>
                <w:color w:val="000000"/>
                <w:sz w:val="20"/>
              </w:rPr>
              <w:t>________________</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Отарбаев</w:t>
            </w:r>
          </w:p>
        </w:tc>
      </w:tr>
    </w:tbl>
    <w:p>
      <w:pPr>
        <w:spacing w:after="0"/>
        <w:ind w:left="0"/>
        <w:jc w:val="both"/>
      </w:pPr>
      <w:bookmarkStart w:name="z27" w:id="23"/>
      <w:r>
        <w:rPr>
          <w:rFonts w:ascii="Times New Roman"/>
          <w:b w:val="false"/>
          <w:i w:val="false"/>
          <w:color w:val="000000"/>
          <w:sz w:val="28"/>
        </w:rPr>
        <w:t>
      Зарегистрировано Министерством труда и</w:t>
      </w:r>
    </w:p>
    <w:bookmarkEnd w:id="23"/>
    <w:p>
      <w:pPr>
        <w:spacing w:after="0"/>
        <w:ind w:left="0"/>
        <w:jc w:val="both"/>
      </w:pPr>
      <w:r>
        <w:rPr>
          <w:rFonts w:ascii="Times New Roman"/>
          <w:b w:val="false"/>
          <w:i w:val="false"/>
          <w:color w:val="000000"/>
          <w:sz w:val="28"/>
        </w:rPr>
        <w:t>социальной защиты Республики Казахстан</w:t>
      </w:r>
    </w:p>
    <w:p>
      <w:pPr>
        <w:spacing w:after="0"/>
        <w:ind w:left="0"/>
        <w:jc w:val="both"/>
      </w:pPr>
      <w:r>
        <w:rPr>
          <w:rFonts w:ascii="Times New Roman"/>
          <w:b w:val="false"/>
          <w:i w:val="false"/>
          <w:color w:val="000000"/>
          <w:sz w:val="28"/>
        </w:rPr>
        <w:t>"11" 09 2023 года</w:t>
      </w:r>
    </w:p>
    <w:bookmarkStart w:name="z28" w:id="24"/>
    <w:p>
      <w:pPr>
        <w:spacing w:after="0"/>
        <w:ind w:left="0"/>
        <w:jc w:val="left"/>
      </w:pPr>
      <w:r>
        <w:rPr>
          <w:rFonts w:ascii="Times New Roman"/>
          <w:b/>
          <w:i w:val="false"/>
          <w:color w:val="000000"/>
        </w:rPr>
        <w:t xml:space="preserve"> Протокол разногласия к Дополнительному соглашению № 1 к Отраслевому соглашению, заключенному между Министерством здравоохранения Республики Казахстан, РОО "Отраслевой профессиональный союз работников системы здравоохранения "SENIM", ОО "Казахстанский отраслевой профессиональный союз работников здравоохранения "AQNIET", РОО "Отраслевой профсоюз работников медицины и смежной с ней отраслей "QazMed" и Национальной палатой здравоохранения на 2023-2025 годы</w:t>
      </w:r>
    </w:p>
    <w:bookmarkEnd w:id="24"/>
    <w:bookmarkStart w:name="z29" w:id="25"/>
    <w:p>
      <w:pPr>
        <w:spacing w:after="0"/>
        <w:ind w:left="0"/>
        <w:jc w:val="both"/>
      </w:pPr>
      <w:r>
        <w:rPr>
          <w:rFonts w:ascii="Times New Roman"/>
          <w:b w:val="false"/>
          <w:i w:val="false"/>
          <w:color w:val="000000"/>
          <w:sz w:val="28"/>
        </w:rPr>
        <w:t>
      Разногласие ОО "Казахстанский отраслевой профессиональный союз работников здравоохранения "AQNIET" (далее – Профсоюз "AQNIET") к проекта Дополнительного соглашения № 1 к Отраслевому соглашению заключаются в следующем: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Действующая редакция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Редакция, предлагаемая Министерством здравоохранения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Редакция, предлагаемая Профсоюзом "AQNIET"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Обоснование разногласий</w:t>
            </w:r>
          </w:p>
          <w:p>
            <w:pPr>
              <w:spacing w:after="20"/>
              <w:ind w:left="20"/>
              <w:jc w:val="both"/>
            </w:pPr>
          </w:p>
          <w:p>
            <w:pPr>
              <w:spacing w:after="20"/>
              <w:ind w:left="20"/>
              <w:jc w:val="both"/>
            </w:pPr>
            <w:r>
              <w:rPr>
                <w:rFonts w:ascii="Times New Roman"/>
                <w:b/>
                <w:i w:val="false"/>
                <w:color w:val="000000"/>
                <w:sz w:val="20"/>
              </w:rPr>
              <w:t>
от Профсоюза "AQNIET"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пп.13.1. п.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xml:space="preserve">
"13.1. Система оплаты труда работников государственных учреждений и казенных предприятий осуществляется в соответствии с </w:t>
            </w:r>
            <w:r>
              <w:rPr>
                <w:rFonts w:ascii="Times New Roman"/>
                <w:b w:val="false"/>
                <w:i w:val="false"/>
                <w:color w:val="000000"/>
                <w:sz w:val="20"/>
              </w:rPr>
              <w:t xml:space="preserve">Постановлением </w:t>
            </w:r>
            <w:r>
              <w:rPr>
                <w:rFonts w:ascii="Times New Roman"/>
                <w:b w:val="false"/>
                <w:i w:val="false"/>
                <w:color w:val="000000"/>
                <w:sz w:val="20"/>
              </w:rPr>
              <w:t>№ 1193 и настоящим Соглашением.</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оплаты труда работников других форм собственности в сфере здравоохранения устанавливается трудовым договором в соответствии с действующими у работодателя системами оплаты труда, но не ниже соответствующих размеров заработных плат, в том числе должностных окладов (устанавливаемых с учетом соответствующих коэффициентов по стажу работы и поправочных коэффициентов), надбавок/доплат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№1193 и настоящим Соглашением.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этом, во исполнение послания Главы государства народу Казахстана от 1 сентября 2020 года "Казахстан в новой реальности: время действий" (к 2023 году заработная плата медицинских работников будет в 2 раза выше средней заработной платы в экономике) с 1 января 2023 года должностные оклады медицинских и фармацевтических работников определяются с применением поправочного коэффициента: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специалисты высшего уровня квалификации (управленческий персонал блока А, основной персонал блока В1, В2) в размере 3,42 вместо 2,73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 1193;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специалисты высшего и среднего уровня квалификации (основной персонал блока В3, В4) в размере 2,34 вместо 2,05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 1193; </w:t>
            </w:r>
          </w:p>
          <w:p>
            <w:pPr>
              <w:spacing w:after="20"/>
              <w:ind w:left="20"/>
              <w:jc w:val="both"/>
            </w:pPr>
            <w:r>
              <w:rPr>
                <w:rFonts w:ascii="Times New Roman"/>
                <w:b w:val="false"/>
                <w:i w:val="false"/>
                <w:color w:val="000000"/>
                <w:sz w:val="20"/>
              </w:rPr>
              <w:t>
Должностные оклады санитаров (-ок) (включая сестер-хозяек) устанавливаются с учетом дополнительного поправочного коэффициента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xml:space="preserve">
"13.1. Система оплаты труда работников государственных учреждений и казенных предприятий осуществляется в соответствии с </w:t>
            </w:r>
            <w:r>
              <w:rPr>
                <w:rFonts w:ascii="Times New Roman"/>
                <w:b w:val="false"/>
                <w:i w:val="false"/>
                <w:color w:val="000000"/>
                <w:sz w:val="20"/>
              </w:rPr>
              <w:t xml:space="preserve">Постановлением </w:t>
            </w:r>
            <w:r>
              <w:rPr>
                <w:rFonts w:ascii="Times New Roman"/>
                <w:b w:val="false"/>
                <w:i w:val="false"/>
                <w:color w:val="000000"/>
                <w:sz w:val="20"/>
              </w:rPr>
              <w:t>№ 1193 и настоящим Соглашением.</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оплаты труда работников других форм собственности в сфере здравоохранения устанавливается трудовым договором в соответствии с действующими у работодателя системами оплаты труда, но не ниже соответствующих размеров заработных плат, в том числе должностных окладов (устанавливаемых с учетом соответствующих коэффициентов по стажу работы и поправочных коэффициентов), надбавок/доплат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№1193 и настоящим Соглашением.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во исполнение послания Главы государства народу Казахстана от 1 сентября 2020 года "Казахстан в новой реальности: время действий" (к 2023 году заработная плата медицинских работников будет в 2 раза выше средней заработной платы в экономике): с 1 января 2023 года должностные оклады медицинских и фармацевтических работников определяются с применением поправочного коэффициента: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специалисты высшего уровня квалификации (управленческий персонал блока А, основной персонал блока В1, В2) в размере 3,42 вместо 2,73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 1193;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специалисты высшего и среднего уровня квалификации (основной персонал блока В3, В4) в размере 2,34 вместо 2,05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 1193.</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поправочные коэффициенты распространяются на медицинских и фармацевтических работников государственных учреждений, казенных предприятий, предприятий на праве хозяйственного ведения, за исключением организаций, финансируемых через НАО "Фонд социального медицинского страхования", в рамках ГОБМП и в системе ОСМС в пределах выделенных средств из государственного бюджета. Начисление заработной платы с применением данных поправочных коэффициентов с 1 июля 2023 года не является нарушением и возврату не подлежат.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Должностные оклады санитаров (-ок) (включая сестер-хозяек) устанавливаются с учетом дополнительного поправочного коэффициента – 1,15.</w:t>
            </w:r>
          </w:p>
          <w:p>
            <w:pPr>
              <w:spacing w:after="20"/>
              <w:ind w:left="20"/>
              <w:jc w:val="both"/>
            </w:pPr>
            <w:r>
              <w:rPr>
                <w:rFonts w:ascii="Times New Roman"/>
                <w:b w:val="false"/>
                <w:i w:val="false"/>
                <w:color w:val="000000"/>
                <w:sz w:val="20"/>
              </w:rPr>
              <w:t xml:space="preserve">
Водителям станций скорой медицинской помощи, водителям отделений скорой медицинской помощи (мобильных бригад) при организациях здравоохранения, оказывающих первичную медико-санитарную помощь, водителям медицинской авиации с 1 июля 2023 года установить доплату за особые условия труда в размере 200 % от базового должностного оклада (БДО),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xml:space="preserve">
"13.1. Система оплаты труда работников государственных учреждений и казенных предприятий осуществляется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 1193 и настоящим Соглашением.</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Система оплаты труда работников других форм собственности в сфере здравоохранения устанавливается трудовым договором в соответствии с действующими у работодателя системами оплаты труда, но не ниже соответствующих размеров заработных плат, в том числе должностных окладов (устанавливаемых с учетом соответствующих коэффициентов по стажу работы и поправочных коэффициентов), надбавок/доплат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№1193 и настоящим Соглашением.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 исполнение послания Главы государства народу Казахстана от 1 сентября 2020 года "Казахстан в новой реальности: время действий" (к 2023 году заработная плата медицинских работников будет в 2 раза выше средней заработной платы в экономике) с 1 января 2023 года должностные оклады медицинских и фармацевтических работников определяются с применением поправочного коэффициента: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специалисты высшего уровня квалификации (управленческий персонал блока А, основной персонал блока В1, В2) в размере 3,42;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специалисты высшего и среднего уровня квалификации (основной персонал блока В3, В4) в размере 2,34; </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Должностные оклады санитаров (-ок) (включая сестер-хозяек) устанавливаются с учетом дополнительного поправочного коэффициента – 1,15.</w:t>
            </w:r>
          </w:p>
          <w:p>
            <w:pPr>
              <w:spacing w:after="20"/>
              <w:ind w:left="20"/>
              <w:jc w:val="both"/>
            </w:pPr>
            <w:r>
              <w:rPr>
                <w:rFonts w:ascii="Times New Roman"/>
                <w:b w:val="false"/>
                <w:i w:val="false"/>
                <w:color w:val="000000"/>
                <w:sz w:val="20"/>
              </w:rPr>
              <w:t xml:space="preserve">
Водителям станций скорой медицинской помощи, водителям отделений скорой медицинской помощи (мобильных бригад) при организациях здравоохранения, оказывающих первичную медико-санитарную помощь, водителям медицинской авиации с 1 июля 2023 года установить доплату за особые условия труда в размере 200 % от базового должностного оклада (БДО),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Поддерживается частично.</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Предлагаемая редакция ограничивает круг субъектов здравоохранения, не финансируемых в рамках ГОБМП и в системе ОСМС, тем самым ухудшает действующее положение прав медицинских и фармацевтических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Действующая редакция соглашения охватывает повышение заработной платы медицинских и фармацевтических работников субъектов здравоохранения как финансируемых, так и не финансируемых в рамках ГОБМП и в системе ОСМС, и обязывают стороны социального партнерства выполнять требования данного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Согласно </w:t>
            </w:r>
            <w:r>
              <w:rPr>
                <w:rFonts w:ascii="Times New Roman"/>
                <w:b w:val="false"/>
                <w:i w:val="false"/>
                <w:color w:val="000000"/>
                <w:sz w:val="20"/>
              </w:rPr>
              <w:t>пункт 6</w:t>
            </w:r>
            <w:r>
              <w:rPr>
                <w:rFonts w:ascii="Times New Roman"/>
                <w:b w:val="false"/>
                <w:i w:val="false"/>
                <w:color w:val="000000"/>
                <w:sz w:val="20"/>
              </w:rPr>
              <w:t xml:space="preserve"> Отраслевого соглашения его действие распространяется на правоотношения, возникшие с 1 января 2023 года и на Уполномоченный орган в лице Министерства здравоохранения Республики Казахстан, работодателей и работников, в том числе, медицинских работников, работающих в других сферах деятельности и их представителей в лице Национальной палаты здравоохранения и Профсоюза.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 13.15</w:t>
            </w:r>
            <w:r>
              <w:rPr>
                <w:rFonts w:ascii="Times New Roman"/>
                <w:b w:val="false"/>
                <w:i w:val="false"/>
                <w:color w:val="000000"/>
                <w:sz w:val="20"/>
              </w:rPr>
              <w:t xml:space="preserve"> пункта 13 Отраслевого соглашения также гласит, что нормы, установленные в </w:t>
            </w:r>
            <w:r>
              <w:rPr>
                <w:rFonts w:ascii="Times New Roman"/>
                <w:b w:val="false"/>
                <w:i w:val="false"/>
                <w:color w:val="000000"/>
                <w:sz w:val="20"/>
              </w:rPr>
              <w:t>разделе 3</w:t>
            </w:r>
            <w:r>
              <w:rPr>
                <w:rFonts w:ascii="Times New Roman"/>
                <w:b w:val="false"/>
                <w:i w:val="false"/>
                <w:color w:val="000000"/>
                <w:sz w:val="20"/>
              </w:rPr>
              <w:t xml:space="preserve"> Отраслевого соглашения, распространяются на медицинских работников, работающих в других сферах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13.8 п.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Работникам, непосредственно занятых диагностикой, лечением больных со СПИДом и ВИЧ-инфицированных, а также за проведение всех видов лабораторных исследований материалов, поступающих от больных со СПИДом и ВИЧ-инфицированных,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 – СПИД предоставляется сокращенный шестичасовой рабочий день, дополнительный оплачиваемый ежегодный трудовой отпуск продолжительностью двадцать четыре календарных дня, дополнительная оплата труда за профессиональную вредность в размере 60 % от должностного оклада самого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Работникам, непосредственно занятых диагностикой, лечением больных со СПИДом и ВИЧ-инфицированных, а также за проведение всех видов лабораторных исследований материалов, поступающих от больных со СПИДом и ВИЧ - 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 – СПИД предоставляется сокращенный шестичасовой рабочий день, дополнительный оплачиваемый ежегодный трудовой отпуск продолжительностью двадцать четыре календарных дня, дополнительная оплата труда за профессиональную вредность в размере 60% от должностного оклада самого работника. Указанные гарантии сохранить для работников, осуществляющих профилактическую работу в борьбе с ВИЧ – СПИД (врач – эпидемиолог, помощник врача - эпидемиолога) исходя из финансовых возможностей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В организациях, осуществляющих деятельность в сфере профилактики ВИЧ-инфекции, работникам (независимо от наименования профессии, должности, специальности) предоставляются сокращенный шестичасовой рабочий день, дополнительный оплачиваемый отпуск продолжительностью двадцать четыре календарных дня, дополнительная оплата труда за профессиональную вредность в размере шестидесяти процентов от должностного оклада.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Не поддерживается.</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Статья 182</w:t>
            </w:r>
            <w:r>
              <w:rPr>
                <w:rFonts w:ascii="Times New Roman"/>
                <w:b w:val="false"/>
                <w:i w:val="false"/>
                <w:color w:val="000000"/>
                <w:sz w:val="20"/>
              </w:rPr>
              <w:t xml:space="preserve"> Кодекса Республики Казахстан от 18 сентября 2009 года № 193-IV "О здоровье народа и системе здравоохранения" в редакции до 05.10.2018 г. устанавливала: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должностного оклада".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основании этой нормы все организации, осуществляющие деятельность в сфере профилактики ВИЧ-инфекции, предоставляли указанные льготы и гаранты всем работникам независимо от наименования профессии, должности,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Однако, после исключения этой нормы из старого Кодекса по техническим причинам (справочно: нормы не являлись предметом регулирования указанного Кодекса), проверяющие госорганы, несмотря на принцип "об отсутствии обратной силы закона", начали признавать нарушением предоставление этих льгот и гарантии служащим и техническим работникам, что тем самым ухудшили действующее трудовое, социально-экономическое положение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Учитывая, что законы, ухудшающие положение граждан, обратной силы не имеют, по инициативе Профсоюза "AQNIET" в Отраслевом соглашении на 2020-2023 гг. данное положение было восстановлено.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Тем не менее, от организаций, осуществляющих деятельность в сфере профилактики ВИЧ-инфекции, и их работников поступают множество жалоб и предложений о конкретизации указанной нормы в части кому именно должны быть распространяться данные социальные нормы.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Более того, по информациям, полученным из открытых источников, средства на указанные льготы и гарантии из госбюджета выделяются в том же объеме, как было до исключения вышеуказанной нормы из старого </w:t>
            </w:r>
            <w:r>
              <w:rPr>
                <w:rFonts w:ascii="Times New Roman"/>
                <w:b w:val="false"/>
                <w:i w:val="false"/>
                <w:color w:val="000000"/>
                <w:sz w:val="20"/>
              </w:rPr>
              <w:t>Кодекса</w:t>
            </w:r>
            <w:r>
              <w:rPr>
                <w:rFonts w:ascii="Times New Roman"/>
                <w:b w:val="false"/>
                <w:i w:val="false"/>
                <w:color w:val="000000"/>
                <w:sz w:val="20"/>
              </w:rPr>
              <w:t xml:space="preserve"> о здоровье народа. Однако, на сегодняшний день некоторые работодатели не предоставляют их в полной мере, что в итоге получает определенную экономию. Тогда как предложение "исходя из финансовых возможностей Предприятия" приведет дискриминации труда работников данной сферы. К тому же, в действующей редакции </w:t>
            </w:r>
            <w:r>
              <w:rPr>
                <w:rFonts w:ascii="Times New Roman"/>
                <w:b w:val="false"/>
                <w:i w:val="false"/>
                <w:color w:val="000000"/>
                <w:sz w:val="20"/>
              </w:rPr>
              <w:t>Кодекса</w:t>
            </w:r>
            <w:r>
              <w:rPr>
                <w:rFonts w:ascii="Times New Roman"/>
                <w:b w:val="false"/>
                <w:i w:val="false"/>
                <w:color w:val="000000"/>
                <w:sz w:val="20"/>
              </w:rPr>
              <w:t xml:space="preserve"> отсутствует понятие "СПИД".</w:t>
            </w:r>
          </w:p>
          <w:p>
            <w:pPr>
              <w:spacing w:after="20"/>
              <w:ind w:left="20"/>
              <w:jc w:val="both"/>
            </w:pPr>
            <w:r>
              <w:rPr>
                <w:rFonts w:ascii="Times New Roman"/>
                <w:b w:val="false"/>
                <w:i w:val="false"/>
                <w:color w:val="000000"/>
                <w:sz w:val="20"/>
              </w:rPr>
              <w:t>
</w:t>
            </w:r>
            <w:r>
              <w:rPr>
                <w:rFonts w:ascii="Times New Roman"/>
                <w:b w:val="false"/>
                <w:i w:val="false"/>
                <w:color w:val="000000"/>
                <w:sz w:val="20"/>
              </w:rPr>
              <w:t>Некоторые организации, осуществляющие деятельность в сфере профилактики ВИЧ-инфекции, с привлечением аккредитованных организаций провели аттестацию рабочих мест, результаты которой подтвердили наличие вредных (особо вредных) и опасных (особо опасных) условий труда, дающее основание на установление доплат.</w:t>
            </w:r>
          </w:p>
          <w:p>
            <w:pPr>
              <w:spacing w:after="20"/>
              <w:ind w:left="20"/>
              <w:jc w:val="both"/>
            </w:pPr>
            <w:r>
              <w:rPr>
                <w:rFonts w:ascii="Times New Roman"/>
                <w:b w:val="false"/>
                <w:i w:val="false"/>
                <w:color w:val="000000"/>
                <w:sz w:val="20"/>
              </w:rPr>
              <w:t xml:space="preserve">
Дополнительно, в качестве информации отмечаем, что при подготовке некоторых региональных соглашений удалось добиться подписать их в редакции, предложенной Профсоюзом "AQNIET". </w:t>
            </w:r>
          </w:p>
        </w:tc>
      </w:tr>
    </w:tbl>
    <w:p>
      <w:pPr>
        <w:spacing w:after="0"/>
        <w:ind w:left="0"/>
        <w:jc w:val="left"/>
      </w:pPr>
      <w:r>
        <w:br/>
      </w:r>
      <w:r>
        <w:rPr>
          <w:rFonts w:ascii="Times New Roman"/>
          <w:b w:val="false"/>
          <w:i w:val="false"/>
          <w:color w:val="000000"/>
          <w:sz w:val="28"/>
        </w:rPr>
        <w:t>
</w:t>
      </w:r>
    </w:p>
    <w:bookmarkStart w:name="z61" w:id="31"/>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Подписали:</w:t>
      </w:r>
    </w:p>
    <w:bookmarkEnd w:id="3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w:t>
            </w:r>
            <w:r>
              <w:rPr>
                <w:rFonts w:ascii="Times New Roman"/>
                <w:b/>
                <w:i w:val="false"/>
                <w:color w:val="000000"/>
                <w:sz w:val="20"/>
              </w:rPr>
              <w:t>Министр</w:t>
            </w:r>
            <w:r>
              <w:rPr>
                <w:rFonts w:ascii="Times New Roman"/>
                <w:b w:val="false"/>
                <w:i w:val="false"/>
                <w:color w:val="000000"/>
                <w:sz w:val="20"/>
              </w:rPr>
              <w:t xml:space="preserve"> </w:t>
            </w:r>
            <w:r>
              <w:rPr>
                <w:rFonts w:ascii="Times New Roman"/>
                <w:b/>
                <w:i w:val="false"/>
                <w:color w:val="000000"/>
                <w:sz w:val="20"/>
              </w:rPr>
              <w:t>здравоохранения</w:t>
            </w:r>
          </w:p>
          <w:bookmarkEnd w:id="32"/>
          <w:p>
            <w:pPr>
              <w:spacing w:after="20"/>
              <w:ind w:left="20"/>
              <w:jc w:val="both"/>
            </w:pP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p>
            <w:pPr>
              <w:spacing w:after="20"/>
              <w:ind w:left="20"/>
              <w:jc w:val="both"/>
            </w:pPr>
            <w:r>
              <w:rPr>
                <w:rFonts w:ascii="Times New Roman"/>
                <w:b/>
                <w:i w:val="false"/>
                <w:color w:val="000000"/>
                <w:sz w:val="20"/>
              </w:rPr>
              <w:t>_______________</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Гиният</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bookmarkEnd w:id="33"/>
          <w:p>
            <w:pPr>
              <w:spacing w:after="20"/>
              <w:ind w:left="20"/>
              <w:jc w:val="both"/>
            </w:pPr>
            <w:r>
              <w:rPr>
                <w:rFonts w:ascii="Times New Roman"/>
                <w:b/>
                <w:i w:val="false"/>
                <w:color w:val="000000"/>
                <w:sz w:val="20"/>
              </w:rPr>
              <w:t>Общественного</w:t>
            </w:r>
            <w:r>
              <w:rPr>
                <w:rFonts w:ascii="Times New Roman"/>
                <w:b w:val="false"/>
                <w:i w:val="false"/>
                <w:color w:val="000000"/>
                <w:sz w:val="20"/>
              </w:rPr>
              <w:t xml:space="preserve"> </w:t>
            </w:r>
            <w:r>
              <w:rPr>
                <w:rFonts w:ascii="Times New Roman"/>
                <w:b/>
                <w:i w:val="false"/>
                <w:color w:val="000000"/>
                <w:sz w:val="20"/>
              </w:rPr>
              <w:t>объединения</w:t>
            </w:r>
          </w:p>
          <w:p>
            <w:pPr>
              <w:spacing w:after="20"/>
              <w:ind w:left="20"/>
              <w:jc w:val="both"/>
            </w:pPr>
            <w:r>
              <w:rPr>
                <w:rFonts w:ascii="Times New Roman"/>
                <w:b/>
                <w:i w:val="false"/>
                <w:color w:val="000000"/>
                <w:sz w:val="20"/>
              </w:rPr>
              <w:t>"Казахстанский</w:t>
            </w:r>
            <w:r>
              <w:rPr>
                <w:rFonts w:ascii="Times New Roman"/>
                <w:b w:val="false"/>
                <w:i w:val="false"/>
                <w:color w:val="000000"/>
                <w:sz w:val="20"/>
              </w:rPr>
              <w:t xml:space="preserve"> </w:t>
            </w:r>
            <w:r>
              <w:rPr>
                <w:rFonts w:ascii="Times New Roman"/>
                <w:b/>
                <w:i w:val="false"/>
                <w:color w:val="000000"/>
                <w:sz w:val="20"/>
              </w:rPr>
              <w:t>отраслевой</w:t>
            </w:r>
          </w:p>
          <w:p>
            <w:pPr>
              <w:spacing w:after="20"/>
              <w:ind w:left="20"/>
              <w:jc w:val="both"/>
            </w:pPr>
            <w:r>
              <w:rPr>
                <w:rFonts w:ascii="Times New Roman"/>
                <w:b/>
                <w:i w:val="false"/>
                <w:color w:val="000000"/>
                <w:sz w:val="20"/>
              </w:rPr>
              <w:t>профессиональный</w:t>
            </w:r>
            <w:r>
              <w:rPr>
                <w:rFonts w:ascii="Times New Roman"/>
                <w:b w:val="false"/>
                <w:i w:val="false"/>
                <w:color w:val="000000"/>
                <w:sz w:val="20"/>
              </w:rPr>
              <w:t xml:space="preserve"> </w:t>
            </w:r>
            <w:r>
              <w:rPr>
                <w:rFonts w:ascii="Times New Roman"/>
                <w:b/>
                <w:i w:val="false"/>
                <w:color w:val="000000"/>
                <w:sz w:val="20"/>
              </w:rPr>
              <w:t>союз</w:t>
            </w:r>
          </w:p>
          <w:p>
            <w:pPr>
              <w:spacing w:after="20"/>
              <w:ind w:left="20"/>
              <w:jc w:val="both"/>
            </w:pPr>
            <w:r>
              <w:rPr>
                <w:rFonts w:ascii="Times New Roman"/>
                <w:b/>
                <w:i w:val="false"/>
                <w:color w:val="000000"/>
                <w:sz w:val="20"/>
              </w:rPr>
              <w:t>работников</w:t>
            </w:r>
            <w:r>
              <w:rPr>
                <w:rFonts w:ascii="Times New Roman"/>
                <w:b w:val="false"/>
                <w:i w:val="false"/>
                <w:color w:val="000000"/>
                <w:sz w:val="20"/>
              </w:rPr>
              <w:t xml:space="preserve"> </w:t>
            </w:r>
            <w:r>
              <w:rPr>
                <w:rFonts w:ascii="Times New Roman"/>
                <w:b/>
                <w:i w:val="false"/>
                <w:color w:val="000000"/>
                <w:sz w:val="20"/>
              </w:rPr>
              <w:t>здравоохранения</w:t>
            </w:r>
          </w:p>
          <w:p>
            <w:pPr>
              <w:spacing w:after="20"/>
              <w:ind w:left="20"/>
              <w:jc w:val="both"/>
            </w:pPr>
            <w:r>
              <w:rPr>
                <w:rFonts w:ascii="Times New Roman"/>
                <w:b/>
                <w:i w:val="false"/>
                <w:color w:val="000000"/>
                <w:sz w:val="20"/>
              </w:rPr>
              <w:t>"AQNIET"</w:t>
            </w:r>
          </w:p>
          <w:p>
            <w:pPr>
              <w:spacing w:after="20"/>
              <w:ind w:left="20"/>
              <w:jc w:val="both"/>
            </w:pPr>
            <w:r>
              <w:rPr>
                <w:rFonts w:ascii="Times New Roman"/>
                <w:b/>
                <w:i w:val="false"/>
                <w:color w:val="000000"/>
                <w:sz w:val="20"/>
              </w:rPr>
              <w:t>______________</w:t>
            </w:r>
            <w:r>
              <w:rPr>
                <w:rFonts w:ascii="Times New Roman"/>
                <w:b/>
                <w:i w:val="false"/>
                <w:color w:val="000000"/>
                <w:sz w:val="20"/>
              </w:rPr>
              <w:t>Б.</w:t>
            </w:r>
            <w:r>
              <w:rPr>
                <w:rFonts w:ascii="Times New Roman"/>
                <w:b w:val="false"/>
                <w:i w:val="false"/>
                <w:color w:val="000000"/>
                <w:sz w:val="20"/>
              </w:rPr>
              <w:t xml:space="preserve"> </w:t>
            </w:r>
            <w:r>
              <w:rPr>
                <w:rFonts w:ascii="Times New Roman"/>
                <w:b/>
                <w:i w:val="false"/>
                <w:color w:val="000000"/>
                <w:sz w:val="20"/>
              </w:rPr>
              <w:t>Тажибай</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bookmarkEnd w:id="34"/>
          <w:p>
            <w:pPr>
              <w:spacing w:after="20"/>
              <w:ind w:left="20"/>
              <w:jc w:val="both"/>
            </w:pPr>
            <w:r>
              <w:rPr>
                <w:rFonts w:ascii="Times New Roman"/>
                <w:b/>
                <w:i w:val="false"/>
                <w:color w:val="000000"/>
                <w:sz w:val="20"/>
              </w:rPr>
              <w:t>Республиканского</w:t>
            </w:r>
            <w:r>
              <w:rPr>
                <w:rFonts w:ascii="Times New Roman"/>
                <w:b w:val="false"/>
                <w:i w:val="false"/>
                <w:color w:val="000000"/>
                <w:sz w:val="20"/>
              </w:rPr>
              <w:t xml:space="preserve"> </w:t>
            </w:r>
            <w:r>
              <w:rPr>
                <w:rFonts w:ascii="Times New Roman"/>
                <w:b/>
                <w:i w:val="false"/>
                <w:color w:val="000000"/>
                <w:sz w:val="20"/>
              </w:rPr>
              <w:t>общественного</w:t>
            </w:r>
          </w:p>
          <w:p>
            <w:pPr>
              <w:spacing w:after="20"/>
              <w:ind w:left="20"/>
              <w:jc w:val="both"/>
            </w:pPr>
            <w:r>
              <w:rPr>
                <w:rFonts w:ascii="Times New Roman"/>
                <w:b/>
                <w:i w:val="false"/>
                <w:color w:val="000000"/>
                <w:sz w:val="20"/>
              </w:rPr>
              <w:t>объединения</w:t>
            </w:r>
            <w:r>
              <w:rPr>
                <w:rFonts w:ascii="Times New Roman"/>
                <w:b w:val="false"/>
                <w:i w:val="false"/>
                <w:color w:val="000000"/>
                <w:sz w:val="20"/>
              </w:rPr>
              <w:t xml:space="preserve"> </w:t>
            </w:r>
            <w:r>
              <w:rPr>
                <w:rFonts w:ascii="Times New Roman"/>
                <w:b/>
                <w:i w:val="false"/>
                <w:color w:val="000000"/>
                <w:sz w:val="20"/>
              </w:rPr>
              <w:t>"Отраслевой</w:t>
            </w:r>
          </w:p>
          <w:p>
            <w:pPr>
              <w:spacing w:after="20"/>
              <w:ind w:left="20"/>
              <w:jc w:val="both"/>
            </w:pPr>
            <w:r>
              <w:rPr>
                <w:rFonts w:ascii="Times New Roman"/>
                <w:b/>
                <w:i w:val="false"/>
                <w:color w:val="000000"/>
                <w:sz w:val="20"/>
              </w:rPr>
              <w:t>профсоюз</w:t>
            </w:r>
            <w:r>
              <w:rPr>
                <w:rFonts w:ascii="Times New Roman"/>
                <w:b w:val="false"/>
                <w:i w:val="false"/>
                <w:color w:val="000000"/>
                <w:sz w:val="20"/>
              </w:rPr>
              <w:t xml:space="preserve"> </w:t>
            </w:r>
            <w:r>
              <w:rPr>
                <w:rFonts w:ascii="Times New Roman"/>
                <w:b/>
                <w:i w:val="false"/>
                <w:color w:val="000000"/>
                <w:sz w:val="20"/>
              </w:rPr>
              <w:t>работников</w:t>
            </w:r>
          </w:p>
          <w:p>
            <w:pPr>
              <w:spacing w:after="20"/>
              <w:ind w:left="20"/>
              <w:jc w:val="both"/>
            </w:pPr>
            <w:r>
              <w:rPr>
                <w:rFonts w:ascii="Times New Roman"/>
                <w:b/>
                <w:i w:val="false"/>
                <w:color w:val="000000"/>
                <w:sz w:val="20"/>
              </w:rPr>
              <w:t>медицины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смежной</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ней</w:t>
            </w:r>
          </w:p>
          <w:p>
            <w:pPr>
              <w:spacing w:after="20"/>
              <w:ind w:left="20"/>
              <w:jc w:val="both"/>
            </w:pPr>
            <w:r>
              <w:rPr>
                <w:rFonts w:ascii="Times New Roman"/>
                <w:b/>
                <w:i w:val="false"/>
                <w:color w:val="000000"/>
                <w:sz w:val="20"/>
              </w:rPr>
              <w:t>отраслей</w:t>
            </w:r>
            <w:r>
              <w:rPr>
                <w:rFonts w:ascii="Times New Roman"/>
                <w:b w:val="false"/>
                <w:i w:val="false"/>
                <w:color w:val="000000"/>
                <w:sz w:val="20"/>
              </w:rPr>
              <w:t xml:space="preserve"> </w:t>
            </w:r>
            <w:r>
              <w:rPr>
                <w:rFonts w:ascii="Times New Roman"/>
                <w:b/>
                <w:i w:val="false"/>
                <w:color w:val="000000"/>
                <w:sz w:val="20"/>
              </w:rPr>
              <w:t>"QazMed"</w:t>
            </w:r>
          </w:p>
          <w:p>
            <w:pPr>
              <w:spacing w:after="20"/>
              <w:ind w:left="20"/>
              <w:jc w:val="both"/>
            </w:pPr>
            <w:r>
              <w:rPr>
                <w:rFonts w:ascii="Times New Roman"/>
                <w:b/>
                <w:i w:val="false"/>
                <w:color w:val="000000"/>
                <w:sz w:val="20"/>
              </w:rPr>
              <w:t>______________</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Матишев</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bookmarkEnd w:id="35"/>
          <w:p>
            <w:pPr>
              <w:spacing w:after="20"/>
              <w:ind w:left="20"/>
              <w:jc w:val="both"/>
            </w:pPr>
            <w:r>
              <w:rPr>
                <w:rFonts w:ascii="Times New Roman"/>
                <w:b/>
                <w:i w:val="false"/>
                <w:color w:val="000000"/>
                <w:sz w:val="20"/>
              </w:rPr>
              <w:t>Республиканского</w:t>
            </w:r>
            <w:r>
              <w:rPr>
                <w:rFonts w:ascii="Times New Roman"/>
                <w:b w:val="false"/>
                <w:i w:val="false"/>
                <w:color w:val="000000"/>
                <w:sz w:val="20"/>
              </w:rPr>
              <w:t xml:space="preserve"> </w:t>
            </w:r>
            <w:r>
              <w:rPr>
                <w:rFonts w:ascii="Times New Roman"/>
                <w:b/>
                <w:i w:val="false"/>
                <w:color w:val="000000"/>
                <w:sz w:val="20"/>
              </w:rPr>
              <w:t>общественного</w:t>
            </w:r>
          </w:p>
          <w:p>
            <w:pPr>
              <w:spacing w:after="20"/>
              <w:ind w:left="20"/>
              <w:jc w:val="both"/>
            </w:pPr>
            <w:r>
              <w:rPr>
                <w:rFonts w:ascii="Times New Roman"/>
                <w:b/>
                <w:i w:val="false"/>
                <w:color w:val="000000"/>
                <w:sz w:val="20"/>
              </w:rPr>
              <w:t>объединения</w:t>
            </w:r>
            <w:r>
              <w:rPr>
                <w:rFonts w:ascii="Times New Roman"/>
                <w:b w:val="false"/>
                <w:i w:val="false"/>
                <w:color w:val="000000"/>
                <w:sz w:val="20"/>
              </w:rPr>
              <w:t xml:space="preserve"> </w:t>
            </w:r>
            <w:r>
              <w:rPr>
                <w:rFonts w:ascii="Times New Roman"/>
                <w:b/>
                <w:i w:val="false"/>
                <w:color w:val="000000"/>
                <w:sz w:val="20"/>
              </w:rPr>
              <w:t>"Отраслевой</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профессиональный</w:t>
            </w:r>
            <w:r>
              <w:rPr>
                <w:rFonts w:ascii="Times New Roman"/>
                <w:b w:val="false"/>
                <w:i w:val="false"/>
                <w:color w:val="000000"/>
                <w:sz w:val="20"/>
              </w:rPr>
              <w:t xml:space="preserve"> </w:t>
            </w:r>
            <w:r>
              <w:rPr>
                <w:rFonts w:ascii="Times New Roman"/>
                <w:b/>
                <w:i w:val="false"/>
                <w:color w:val="000000"/>
                <w:sz w:val="20"/>
              </w:rPr>
              <w:t>союз</w:t>
            </w:r>
          </w:p>
          <w:p>
            <w:pPr>
              <w:spacing w:after="20"/>
              <w:ind w:left="20"/>
              <w:jc w:val="both"/>
            </w:pPr>
            <w:r>
              <w:rPr>
                <w:rFonts w:ascii="Times New Roman"/>
                <w:b/>
                <w:i w:val="false"/>
                <w:color w:val="000000"/>
                <w:sz w:val="20"/>
              </w:rPr>
              <w:t>работников</w:t>
            </w:r>
            <w:r>
              <w:rPr>
                <w:rFonts w:ascii="Times New Roman"/>
                <w:b w:val="false"/>
                <w:i w:val="false"/>
                <w:color w:val="000000"/>
                <w:sz w:val="20"/>
              </w:rPr>
              <w:t xml:space="preserve"> </w:t>
            </w:r>
            <w:r>
              <w:rPr>
                <w:rFonts w:ascii="Times New Roman"/>
                <w:b/>
                <w:i w:val="false"/>
                <w:color w:val="000000"/>
                <w:sz w:val="20"/>
              </w:rPr>
              <w:t>системы</w:t>
            </w:r>
          </w:p>
          <w:p>
            <w:pPr>
              <w:spacing w:after="20"/>
              <w:ind w:left="20"/>
              <w:jc w:val="both"/>
            </w:pP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"SENIM"</w:t>
            </w:r>
          </w:p>
          <w:p>
            <w:pPr>
              <w:spacing w:after="20"/>
              <w:ind w:left="20"/>
              <w:jc w:val="both"/>
            </w:pPr>
            <w:r>
              <w:rPr>
                <w:rFonts w:ascii="Times New Roman"/>
                <w:b/>
                <w:i w:val="false"/>
                <w:color w:val="000000"/>
                <w:sz w:val="20"/>
              </w:rPr>
              <w:t>_____________</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Дюсенов</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bookmarkEnd w:id="36"/>
          <w:p>
            <w:pPr>
              <w:spacing w:after="20"/>
              <w:ind w:left="20"/>
              <w:jc w:val="both"/>
            </w:pPr>
            <w:r>
              <w:rPr>
                <w:rFonts w:ascii="Times New Roman"/>
                <w:b/>
                <w:i w:val="false"/>
                <w:color w:val="000000"/>
                <w:sz w:val="20"/>
              </w:rPr>
              <w:t>Правления</w:t>
            </w:r>
            <w:r>
              <w:rPr>
                <w:rFonts w:ascii="Times New Roman"/>
                <w:b w:val="false"/>
                <w:i w:val="false"/>
                <w:color w:val="000000"/>
                <w:sz w:val="20"/>
              </w:rPr>
              <w:t xml:space="preserve"> </w:t>
            </w:r>
            <w:r>
              <w:rPr>
                <w:rFonts w:ascii="Times New Roman"/>
                <w:b/>
                <w:i w:val="false"/>
                <w:color w:val="000000"/>
                <w:sz w:val="20"/>
              </w:rPr>
              <w:t>Национальной</w:t>
            </w:r>
          </w:p>
          <w:p>
            <w:pPr>
              <w:spacing w:after="20"/>
              <w:ind w:left="20"/>
              <w:jc w:val="both"/>
            </w:pPr>
            <w:r>
              <w:rPr>
                <w:rFonts w:ascii="Times New Roman"/>
                <w:b/>
                <w:i w:val="false"/>
                <w:color w:val="000000"/>
                <w:sz w:val="20"/>
              </w:rPr>
              <w:t>палаты</w:t>
            </w:r>
            <w:r>
              <w:rPr>
                <w:rFonts w:ascii="Times New Roman"/>
                <w:b w:val="false"/>
                <w:i w:val="false"/>
                <w:color w:val="000000"/>
                <w:sz w:val="20"/>
              </w:rPr>
              <w:t xml:space="preserve"> </w:t>
            </w:r>
            <w:r>
              <w:rPr>
                <w:rFonts w:ascii="Times New Roman"/>
                <w:b/>
                <w:i w:val="false"/>
                <w:color w:val="000000"/>
                <w:sz w:val="20"/>
              </w:rPr>
              <w:t>здравоохранения</w:t>
            </w:r>
          </w:p>
          <w:p>
            <w:pPr>
              <w:spacing w:after="20"/>
              <w:ind w:left="20"/>
              <w:jc w:val="both"/>
            </w:pPr>
            <w:r>
              <w:rPr>
                <w:rFonts w:ascii="Times New Roman"/>
                <w:b/>
                <w:i w:val="false"/>
                <w:color w:val="000000"/>
                <w:sz w:val="20"/>
              </w:rPr>
              <w:t>______________</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Отарбаев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