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f377" w14:textId="ec7f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и состава экспертного совета по вопросам частного предпринимательства при Министерстве юстиции Республики Казахстан, а также об отмене некоторых приказов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16 октября 2018 года № 1488.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и Типовым положением об экспертных советах по вопросам частного предпринимательства, утвежденным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№1090,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об экспертном совете по вопросам частного предпринимательства при Министерстве юстиции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экспертного совета по вопросам частного предпринимательствапри Министерстве юстиции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Отменить приказы Министерства юстиции Республики Казахстансогласно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Министра юстиции Ешмагамбетова Ж.Б.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2018 года № 1488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экспертном совете по вопросам частного предпринимательства при Министерстве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юстиции РК от 03.11.2022 </w:t>
      </w:r>
      <w:r>
        <w:rPr>
          <w:rFonts w:ascii="Times New Roman"/>
          <w:b w:val="false"/>
          <w:i w:val="false"/>
          <w:color w:val="ff0000"/>
          <w:sz w:val="28"/>
        </w:rPr>
        <w:t>№ 907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об экспертном совете по вопросам частного предпринимательства</w:t>
      </w:r>
      <w:r>
        <w:rPr>
          <w:rFonts w:ascii="Times New Roman"/>
          <w:b w:val="false"/>
          <w:i/>
          <w:color w:val="000000"/>
          <w:sz w:val="28"/>
        </w:rPr>
        <w:t xml:space="preserve"> (далее – Положение)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№ 375-V </w:t>
      </w:r>
      <w:r>
        <w:rPr>
          <w:rFonts w:ascii="Times New Roman"/>
          <w:b w:val="false"/>
          <w:i/>
          <w:color w:val="000000"/>
          <w:sz w:val="28"/>
        </w:rPr>
        <w:t>(далее – Кодекс)</w:t>
      </w:r>
      <w:r>
        <w:rPr>
          <w:rFonts w:ascii="Times New Roman"/>
          <w:b w:val="false"/>
          <w:i w:val="false"/>
          <w:color w:val="000000"/>
          <w:sz w:val="28"/>
        </w:rPr>
        <w:t xml:space="preserve">, Типовым положением об экспертных советах по вопросам частного предпринимательства,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1090 и определяет порядок формирования и деятельности экспертного совета по вопросам частного предпринимательства, создаваемого при Министерстве юстиции Республики Казахстан </w:t>
      </w:r>
      <w:r>
        <w:rPr>
          <w:rFonts w:ascii="Times New Roman"/>
          <w:b w:val="false"/>
          <w:i/>
          <w:color w:val="000000"/>
          <w:sz w:val="28"/>
        </w:rPr>
        <w:t>(далее – Экспертный Совет).</w:t>
      </w:r>
    </w:p>
    <w:bookmarkEnd w:id="8"/>
    <w:bookmarkStart w:name="z10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0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Экспертным советом является консультативно-совещательный орган, создаваемый при Министерстве юстиции Республики Казахстан </w:t>
      </w:r>
      <w:r>
        <w:rPr>
          <w:rFonts w:ascii="Times New Roman"/>
          <w:b w:val="false"/>
          <w:i/>
          <w:color w:val="000000"/>
          <w:sz w:val="28"/>
        </w:rPr>
        <w:t>(далее – Министерство)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организации работы по:</w:t>
      </w:r>
    </w:p>
    <w:bookmarkEnd w:id="10"/>
    <w:bookmarkStart w:name="z10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выработке предложений по совершенствованию деятельности Министерства с целью поддержки и защиты предпринимательства, в том числе устранения административных барьеров;</w:t>
      </w:r>
    </w:p>
    <w:bookmarkEnd w:id="11"/>
    <w:bookmarkStart w:name="z10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выработке предложений по совершенствованию законодательства Республики Казахстан, затрагивающего интересы предпринимательства;</w:t>
      </w:r>
    </w:p>
    <w:bookmarkEnd w:id="12"/>
    <w:bookmarkStart w:name="z1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получению экспертных заключений от членов экспертных советов на проекты нормативных правовых актов, проекты международных договоров Республики Казахстан, а также международных договоров, участницей которых намеревается стать Республика Казахстан, затрагивающих интересы предпринимательства.</w:t>
      </w:r>
    </w:p>
    <w:bookmarkEnd w:id="13"/>
    <w:bookmarkStart w:name="z10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Экспертный совет осуществляет свою деятельность в соответствии с Конституцией Республики Казахстан, Кодексом, иными нормативными правовыми актами Республики Казахстан, а также настоящим Положением.</w:t>
      </w:r>
    </w:p>
    <w:bookmarkEnd w:id="14"/>
    <w:bookmarkStart w:name="z10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Экспертный совет осуществляет следующие функции:</w:t>
      </w:r>
    </w:p>
    <w:bookmarkEnd w:id="15"/>
    <w:bookmarkStart w:name="z1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рассматривает проекты нормативных правовых актов, проекты международных договоров Республики Казахстан, а также международных договоров, участницей которых намеревается стать Республика Казахстан, затрагивающих интересы предпринимательства (далее – проект), разработанные и представленные государственными органами после их обязательного опубликования (распространения) в средствах массовой информации, включая официальные интернет-ресурсы государственных органов, за исключением проектов нормативных правовых актов, содержащих государственные секреты; </w:t>
      </w:r>
    </w:p>
    <w:bookmarkEnd w:id="16"/>
    <w:bookmarkStart w:name="z1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свод экспертных заключений членов экспертного совета к указанным проектам; </w:t>
      </w:r>
    </w:p>
    <w:bookmarkEnd w:id="17"/>
    <w:bookmarkStart w:name="z1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предложения о совершенствовании деятельности государственных органов с целью поддержки и защиты частного предпринимательства, в том числе устранении административных барьеров.</w:t>
      </w:r>
    </w:p>
    <w:bookmarkEnd w:id="18"/>
    <w:bookmarkStart w:name="z11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экспертных советов</w:t>
      </w:r>
    </w:p>
    <w:bookmarkEnd w:id="19"/>
    <w:bookmarkStart w:name="z1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экспертного совета формируется из представителей Национальной палаты, саморегулируемых организаций, объединений субъектов частного предпринимательства и иных некоммерческих организаций, аккредитованных в порядке, установленном законодательством, а также представителей Министерства.</w:t>
      </w:r>
    </w:p>
    <w:bookmarkEnd w:id="20"/>
    <w:bookmarkStart w:name="z1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Аккредитованные объединения субъектов частного предпринимательства и некоммерческие организации входят в состав экспертного совета при государственных органах в качестве коллективного члена и действуют через своего представителя, полномочие которого подтверждается доверенностью.</w:t>
      </w:r>
    </w:p>
    <w:bookmarkEnd w:id="21"/>
    <w:bookmarkStart w:name="z1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экспертного совета состоит из председателя, его заместителя (заместителей), секретаря и членов совета.</w:t>
      </w:r>
    </w:p>
    <w:bookmarkEnd w:id="22"/>
    <w:bookmarkStart w:name="z1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Состав экспертного совета утверждается решением Министра юстиции.</w:t>
      </w:r>
    </w:p>
    <w:bookmarkEnd w:id="23"/>
    <w:bookmarkStart w:name="z11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экспертных советов</w:t>
      </w:r>
    </w:p>
    <w:bookmarkEnd w:id="24"/>
    <w:bookmarkStart w:name="z1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Член экспертного совета может:</w:t>
      </w:r>
    </w:p>
    <w:bookmarkEnd w:id="25"/>
    <w:bookmarkStart w:name="z12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доступ к материалам экспертного совета;</w:t>
      </w:r>
    </w:p>
    <w:bookmarkEnd w:id="26"/>
    <w:bookmarkStart w:name="z1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материалов, вносимых на заседание экспертного совета;</w:t>
      </w:r>
    </w:p>
    <w:bookmarkEnd w:id="27"/>
    <w:bookmarkStart w:name="z1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инициировать: </w:t>
      </w:r>
    </w:p>
    <w:bookmarkEnd w:id="28"/>
    <w:bookmarkStart w:name="z12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заседания экспертного совета по рассматриваемым проектам;</w:t>
      </w:r>
    </w:p>
    <w:bookmarkEnd w:id="29"/>
    <w:bookmarkStart w:name="z1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в повестку заседания вопросов, входящих в компетенцию Министерства;</w:t>
      </w:r>
    </w:p>
    <w:bookmarkEnd w:id="30"/>
    <w:bookmarkStart w:name="z12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рекомендации по выработке предложений о совершенствовании деятельности Министерства с целью поддержки и защиты частного предпринимательства, в том числе устранении административных барьеров;</w:t>
      </w:r>
    </w:p>
    <w:bookmarkEnd w:id="31"/>
    <w:bookmarkStart w:name="z12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требовать проведения очного заседания экспертного совета.</w:t>
      </w:r>
    </w:p>
    <w:bookmarkEnd w:id="32"/>
    <w:bookmarkStart w:name="z1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Организационно-техническое обеспечение работы экспертного совета осуществляет рабочий орган экспертного совета, которым по решению Министерства является соответствующее структурное подразделение. Функции рабочего органа осуществляет Департамент регистрационной службы и организации юридических услуг.</w:t>
      </w:r>
    </w:p>
    <w:bookmarkEnd w:id="33"/>
    <w:bookmarkStart w:name="z1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Рабочий орган экспертного совета:</w:t>
      </w:r>
    </w:p>
    <w:bookmarkEnd w:id="34"/>
    <w:bookmarkStart w:name="z1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между заседаниями экспертного совета организует его работу;</w:t>
      </w:r>
    </w:p>
    <w:bookmarkEnd w:id="35"/>
    <w:bookmarkStart w:name="z1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уведомление в экспертный совет и Национальную палату о размещении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экспертного заключения, в том числе при каждом последующем согласовании данного проекта с заинтересованными государственными органами, и размещает проект нормативного правового акта на официальном интернет-ресурсе Министерства.*;</w:t>
      </w:r>
    </w:p>
    <w:bookmarkEnd w:id="36"/>
    <w:bookmarkStart w:name="z1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подготовку материалов по проектам, вносимым на заседание экспертного совета;</w:t>
      </w:r>
    </w:p>
    <w:bookmarkEnd w:id="37"/>
    <w:bookmarkStart w:name="z1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подготовку и подписание протокола по итогам заседания экспертного совета;</w:t>
      </w:r>
    </w:p>
    <w:bookmarkEnd w:id="38"/>
    <w:bookmarkStart w:name="z1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позднее чем за десять рабочих дней до проведения экспертного совета оповещает членов экспертного совета о месте, времени проведения и повестке дня заседания экспертного совета и обеспечивает их необходимыми материалами;</w:t>
      </w:r>
    </w:p>
    <w:bookmarkEnd w:id="39"/>
    <w:bookmarkStart w:name="z1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в течение пяти рабочих дней со дня утверждения решений заседания экспертного совета направляет копию протокола членам экспертного совета*.</w:t>
      </w:r>
    </w:p>
    <w:bookmarkEnd w:id="40"/>
    <w:bookmarkStart w:name="z1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41"/>
    <w:bookmarkStart w:name="z1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 xml:space="preserve">*Направление уведомления в экспертный совет и Национальную палату о размещении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экспертного заключения и размещение данного проекта на официальном интернет-ресурсе </w:t>
      </w:r>
      <w:r>
        <w:rPr>
          <w:rFonts w:ascii="Times New Roman"/>
          <w:b w:val="false"/>
          <w:i/>
          <w:color w:val="000000"/>
          <w:sz w:val="28"/>
        </w:rPr>
        <w:t>Министерства</w:t>
      </w:r>
      <w:r>
        <w:rPr>
          <w:rFonts w:ascii="Times New Roman"/>
          <w:b w:val="false"/>
          <w:i/>
          <w:color w:val="000000"/>
          <w:sz w:val="28"/>
        </w:rPr>
        <w:t xml:space="preserve">, направление протокола экспертного совета, а также осуществление подготовки материалов по проектам, вносимым на заседание экспертного совета, </w:t>
      </w:r>
      <w:r>
        <w:rPr>
          <w:rFonts w:ascii="Times New Roman"/>
          <w:b w:val="false"/>
          <w:i/>
          <w:color w:val="000000"/>
          <w:sz w:val="28"/>
        </w:rPr>
        <w:t>могут осуществляться структурным подразделением-разработчиком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рабочего органа.</w:t>
      </w:r>
    </w:p>
    <w:bookmarkEnd w:id="42"/>
    <w:bookmarkStart w:name="z1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В случае, когда нормативный правовой акт принимается несколькими государственными органами совместно, направление уведомления в экспертные советы и Национальную палату о размещении соответствующего совместного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экспертного заключения, а также размещение совместного проекта нормативного правового акта на официальном интернет-ресурсе государственного органа осуществляет государственный орган-разработчик, инициировавший разработку данного нормативного правового акта.</w:t>
      </w:r>
    </w:p>
    <w:bookmarkEnd w:id="43"/>
    <w:bookmarkStart w:name="z1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экспертного совета осуществляет руководство работой экспертного совета, утверждает повестку очередного заседания экспертного совета, созывает при необходимости его заседания.</w:t>
      </w:r>
    </w:p>
    <w:bookmarkEnd w:id="44"/>
    <w:bookmarkStart w:name="z1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экспертного совета его функции выполняет заместитель.</w:t>
      </w:r>
    </w:p>
    <w:bookmarkEnd w:id="45"/>
    <w:bookmarkStart w:name="z1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Решения экспертного совета оформляются в виде протокола по форме, согласно приложению к настоящему Положению, который подписывается председателем и секретарем экспертного совета, и носят рекомендательный характер.</w:t>
      </w:r>
    </w:p>
    <w:bookmarkEnd w:id="46"/>
    <w:bookmarkStart w:name="z1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не является членом экспертного совета и не имеет право голоса при принятии экспертным советом решений. </w:t>
      </w:r>
    </w:p>
    <w:bookmarkEnd w:id="47"/>
    <w:bookmarkStart w:name="z1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протокол направляется членам экспертного совета и является обязательным приложением к проекту.</w:t>
      </w:r>
    </w:p>
    <w:bookmarkEnd w:id="48"/>
    <w:bookmarkStart w:name="z1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экспертных советов проводятся по мере необходимости.</w:t>
      </w:r>
    </w:p>
    <w:bookmarkEnd w:id="49"/>
    <w:bookmarkStart w:name="z1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Рассмотрение проектов может осуществляться экспертным советом без проведения заседания путем его рассылки членам экспертного совета, за исключением случая, предусмотренного пунктом 15 настоящего Положения. </w:t>
      </w:r>
    </w:p>
    <w:bookmarkEnd w:id="50"/>
    <w:bookmarkStart w:name="z1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рассмотрение экспертного совета может быть вынесен любой вопрос, затрагивающий интересы субъектов частного предпринимательства, в случае, если данный вопрос относится к компетенции Министерства.</w:t>
      </w:r>
    </w:p>
    <w:bookmarkEnd w:id="51"/>
    <w:bookmarkStart w:name="z1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Экспертное заключение представляет собой письменную позицию члена экспертного совета и Национальной палаты, носит рекомендательный характер и является обязательным приложением к концепции проекта закона, проекту нормативного правового акта до его принятия, в том числе при каждом последующем согласовании данного проекта с заинтересованными государственными органами.</w:t>
      </w:r>
    </w:p>
    <w:bookmarkEnd w:id="52"/>
    <w:bookmarkStart w:name="z1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Экспертные заключения представляются на казахском и русском языках.</w:t>
      </w:r>
    </w:p>
    <w:bookmarkEnd w:id="53"/>
    <w:bookmarkStart w:name="z1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случаях, когда по проекту аккредитованными объединениями субъектов частного предпринимательства, Национальной палатой представлено экспертное заключение с замечаниями и член экспертного совета требует проведения заседания экспертного совета, проведение такого заседания является обязательным.</w:t>
      </w:r>
    </w:p>
    <w:bookmarkEnd w:id="54"/>
    <w:bookmarkStart w:name="z1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заседания экспертного совета могут проводиться путем непосредственного созыва членов экспертного совета либо проведения видеоконференцсвязи или интернет-конференции в режиме реального времени.</w:t>
      </w:r>
    </w:p>
    <w:bookmarkEnd w:id="55"/>
    <w:bookmarkStart w:name="z1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Министерство при согласии с экспертным заключением вносит в проект соответствующие изменения и (или) дополнения. </w:t>
      </w:r>
    </w:p>
    <w:bookmarkEnd w:id="56"/>
    <w:bookmarkStart w:name="z1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экспертным заключением Министерство в течение десяти рабочих дней со дня получения экспертного заключения направляет члену экспертного совета, давшему данное заключение, и в Национальную палату ответ с обоснованием причин несогласия. Такие ответы с обоснованием являются обязательным приложением к проекту до его принятия.</w:t>
      </w:r>
    </w:p>
    <w:bookmarkEnd w:id="57"/>
    <w:bookmarkStart w:name="z1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экспертного заключения на проект в срок, установленный государственным органом в соответствии с частью второй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проект считается согласованным без замечаний.</w:t>
      </w:r>
    </w:p>
    <w:bookmarkEnd w:id="58"/>
    <w:bookmarkStart w:name="z1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случаях переименования, изменения фактического местонахождения членов экспертного совета и Национальной палаты, а также их контактных данных (почтовый адрес или адрес электронной почты, либо номер телефона и другое) члены экспертного совета и Национальная палата в течение 3 рабочих дней с момента наступления данного события извещают рабочий орган.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экспертном совете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Министерстве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Экспертного совета по вопросам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при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государственного органа)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№ __________ от "__" ________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Повестка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рассмотрении членами Экспертного совета по вопросам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экспертный совет)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проекта нормативного правового акта или рассматриваемый вопрос)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Экспертные заключения представили без замечаний и предложений: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Экспертные заключения представили с замечаниями и предложениями: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общее количество представленных замечаний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предложений, из них количество принятых/непринятых*)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Экспертные заключения не представили: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(информация о принятии и непринятии замечаний и предложений **)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экспертного совета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экспертного совета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 *Пример: Евразийская промышленная ассоциация – 10 (7/3)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 **В этом случае кратко указывается суть замечаний.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 В случае принятия замечаний, указывается информация об их принятии.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 В случае несогласия, указываются дата и номер письма, направленного членам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 экспертного совета с обоснованием причин несогласия с экспертным заключением.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2018 года № 1488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экспертного совета</w:t>
      </w:r>
      <w:r>
        <w:br/>
      </w:r>
      <w:r>
        <w:rPr>
          <w:rFonts w:ascii="Times New Roman"/>
          <w:b/>
          <w:i w:val="false"/>
          <w:color w:val="000000"/>
        </w:rPr>
        <w:t xml:space="preserve"> по вопросам частного предпринимательства при Министерстве юстиции Республики Казахстан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приказа Министра юстиции РК от 03.11.2022 </w:t>
      </w:r>
      <w:r>
        <w:rPr>
          <w:rFonts w:ascii="Times New Roman"/>
          <w:b w:val="false"/>
          <w:i w:val="false"/>
          <w:color w:val="ff0000"/>
          <w:sz w:val="28"/>
        </w:rPr>
        <w:t>№ 907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юстиции,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регистрационной службы и организации юридических услуг,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заместитель председателя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принудительного исполнения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правовой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регистрационной службы и организации юридических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стратегического планирования и организационно-аналитической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подзаконных актов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 правам интеллектуальной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регистрации нормативных правовых актов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организации экспертной деятельности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управления организации праворазъяснительной работы Департамента регистрационной службы и организации юридических услуг,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комиссии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юридических лиц "Евразийская промышленная Ассоциация"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юридических лиц "Казахстанская ассоциация организаций нефтегазового и энергетического комплекса "KazEnergy"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юридических лиц "Республиканская ассоциация горнодобывающих и горно-металлургических предприятий"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объединение юридических лиц "Союз товаропроизводителей и экспортеров Казахстана"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юридических лиц "Ассоциация налогоплательщиков Казахстана"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юридических лиц и индивидуальных предпринимателей в форме ассоциации (ОЮЛИП) "Казахстанская топливная ассоциация 1"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юридических лиц в форме Ассоциации "Ассоциация развития конкуренции и товарных рынков"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юридических лиц "Ассоциация яйчных производителей Казахстана"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юридических лиц "Ассоциация предпринимателей и услугодателей Республики Казахстан"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юридических лиц и индивидуальных предпринимателей "Civil aviation association"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"Отраслевой профессиональный союз машиностроителей"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юридических лиц "Ассоциация Цифровой Казахстан"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2018 года№ 1488</w:t>
            </w:r>
          </w:p>
        </w:tc>
      </w:tr>
    </w:tbl>
    <w:bookmarkStart w:name="z9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приказов Министерства юстиции РеспубликиКазахстан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Приказ Министра юстиции Республики Казахстан от 19сентября 2006 года № 254 "О создании экспертного совета по вопросам предпринимательства";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Приказ Министра юстиции Республики Казахстан от 14 июля 2010 года №206 "О внесении изменений в некоторые приказы Министра юстиции Республики Казахстан";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Приказ Министра юстиции Республики Казахстан от 12 февраля 2013 года № 56 "О внесении изменений в приказ Министра юстиции Республики Казахстан от 19 сентября 2006 года № 254 "О создании экспертного совета по вопросам предпринимательства";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Министра юстиции Республики Казахстан от 15 марта 2013 года №85 "О внесении изменений в некоторые приказы Министра юстиции Республики Казахстан";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Министра юстиции Республики Казахстан от 15мая 2014 года № 167"О некоторых вопросах экспертного совета по вопросам предпринимательства при Министерстве юстиции Республики Казахстан".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