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f2cf" w14:textId="ba7f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ародных судов во вновь образованных районах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1 ноябpя 199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разованием новых районов в составе Казахской ССР и
в соответствии со статьями 20 и 23 Закона о судоустройстве Казахской
ССР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народные суды в Балыкшинском и Исатайском районах
Гурьевской области, Тенгизском и Железнодорожном районах
Карагандинской области, Ленинском районе Кокчетавской области,
Ленинском и Ауэзовском районах г. Семипалатинска, упразднив
Семипалатинский городской народный суд, Амантогайском районе
Тург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хранить полномочия по осуществлению правосуд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территории Мангистауской области за народными судьями и
народными заседателями, избранными Гурьевским областным Советом 
народных депу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территории Тургайской области за народными судьям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родными заседателями, избранными Кустанайским и Целиноградским
областными Советами народных депутатов;
     на территории Ленинского и Ауэзовского района г. Семипалатинска
за народными судьями и народными заседателями ранее избранными в
состав упраздненного Семипалатинского городского народного суда.
     3. Количество народных судей во вновь образованных народных
судах установить согласно приложению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