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0541" w14:textId="de7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6 февраля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а также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приказ Председателя Агентства Республики Казахстан по статистике от 23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статистической формы общегосударственного статистического наблюдения «Качество жизни детей до 18 лет, имеющих инвалидность, с учетом гендерной специфики (вопросник)» (код 3025105, индекс ИД, периодичность единовременная) и инструкции по ее заполнению (зарегистрированный в Реестре государственной регистрации нормативных правовых актов за № 9066 от 13 января 2014 года, опубликованный в газете «Казахстанская правда» 21 июня 2014 года № 121 (27742));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Председателя Агентства Республики Казахстан по статистике от 23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статистической формы общегосударственного статистического наблюдения «Качество жизни лиц в возрасте 18 лет и старше, имеющих инвалидность, с учетом гендерной специфики (вопросник)» (код 3035105, индекс ИВ, периодичность единовременная) и инструкции по ее заполнению (зарегистрированный в Реестре государственной регистрации нормативных правовых актов за № 9067 от 13 января 2014 года, опубликованный в газете «Казахстанская правда» 19 июля 2014 года № 139 (27760)).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течение пяти рабочих дней довести настоящий приказ до сведения заинтересованных структурных подразделений Комитета по статистике Министерства национальной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мая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