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e21c" w14:textId="76fe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5 ноября 2004 года № 629 "Об утверждении Перечня хозяйственных целей для использования объектов животного мира (кроме охоты и рыболовства) и Правил использования в хозяйственных целях животных, не относящихся к объектам охоты и рыболовства, а также их полезных свойств и продуктов жизне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ноября 2012 года № 18-03/5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ноября 2004 года № 629 «Об утверждении Перечня хозяйственных целей для использования объектов животного мира (кроме охоты и рыболовства) и Правил использования в хозяйственных целях животных, не относящихся к объектам охоты и рыболовства, а также их полезных свойств и продуктов жизнедеятельности» (зарегистрированный в Реестре государственной регистрации нормативных правовых актов за № 3217 и опубликованный в газете «Юридическая газета» от 7 октября 2005 г. № 185-186 (919-92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(Жумажанов Б.Ж.)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