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401a" w14:textId="79f4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Президентiнiң "Мұнай туралы" Заң күшi бар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Конституциялық Заңы 1997 жылғы 13 маусымдағы N 122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"Мұнай туралы" 1995 жылғы 28 маусымдағы N 2350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U952350_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(Қазақстан Республикасы Жоғарғы Кеңесiнiң Жаршысы, 1995 ж., N 11, 76-құжат)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және 2) тармақшалар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қоршаған ортаға келтiрiлген залалдың зардаптарын жою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шығындарды қосқанда, қоршаған ортаның ластануына;";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тармақшада "жалпы" және "мүлiктiк тәуекелдiгi мен"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және 4) тармақшалар тиiсiнше 1) және 2) тармақшалар болып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есептелсiн;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"2. Мердiгерлер Қазақстан Республикасының заңдарына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қызметкерлердi өндiрiстегi бақытсыз жағдайлар мен кәсiби аурулардан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сақтандыруға мiндеттi".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