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f5d1" w14:textId="3f3f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20 наурыздағы № 22-VII ҚРЗ.</w:t>
      </w:r>
    </w:p>
    <w:p>
      <w:pPr>
        <w:spacing w:after="0"/>
        <w:ind w:left="0"/>
        <w:jc w:val="both"/>
      </w:pPr>
      <w:r>
        <w:rPr>
          <w:rFonts w:ascii="Times New Roman"/>
          <w:b w:val="false"/>
          <w:i w:val="false"/>
          <w:color w:val="000000"/>
          <w:sz w:val="28"/>
        </w:rPr>
        <w:t xml:space="preserve">
      2019 жылғы 25 қазанда Мәскеуде жасалған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0" w:id="0"/>
    <w:p>
      <w:pPr>
        <w:spacing w:after="0"/>
        <w:ind w:left="0"/>
        <w:jc w:val="left"/>
      </w:pPr>
      <w:r>
        <w:rPr>
          <w:rFonts w:ascii="Times New Roman"/>
          <w:b/>
          <w:i w:val="false"/>
          <w:color w:val="000000"/>
        </w:rPr>
        <w:t xml:space="preserve">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XXV бөлімінің</w:t>
      </w:r>
      <w:r>
        <w:rPr>
          <w:rFonts w:ascii="Times New Roman"/>
          <w:b w:val="false"/>
          <w:i w:val="false"/>
          <w:color w:val="000000"/>
          <w:sz w:val="28"/>
        </w:rPr>
        <w:t xml:space="preserve"> ережелерін негізге ала отырып,</w:t>
      </w:r>
    </w:p>
    <w:p>
      <w:pPr>
        <w:spacing w:after="0"/>
        <w:ind w:left="0"/>
        <w:jc w:val="both"/>
      </w:pPr>
      <w:r>
        <w:rPr>
          <w:rFonts w:ascii="Times New Roman"/>
          <w:b w:val="false"/>
          <w:i w:val="false"/>
          <w:color w:val="000000"/>
          <w:sz w:val="28"/>
        </w:rPr>
        <w:t>
      бәсекеге қабілетті ауыл шаруашылығы өнімін өндіру көлемін арттыруға ұмтыла отырып,</w:t>
      </w:r>
    </w:p>
    <w:p>
      <w:pPr>
        <w:spacing w:after="0"/>
        <w:ind w:left="0"/>
        <w:jc w:val="both"/>
      </w:pPr>
      <w:r>
        <w:rPr>
          <w:rFonts w:ascii="Times New Roman"/>
          <w:b w:val="false"/>
          <w:i w:val="false"/>
          <w:color w:val="000000"/>
          <w:sz w:val="28"/>
        </w:rPr>
        <w:t>
      ауыл шаруашылығы жануарларының өнімділігі көбінесе асыл тұқымды жануарлардың пайдаланылуына байланысты екенін ескере отырып, төмендегілер туралы келісті:</w:t>
      </w:r>
    </w:p>
    <w:bookmarkStart w:name="z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Осы Келісім келісілген (үйлестірілген) агроөнеркәсіптік саясатты іске асыру мақсатында әзірленді және мүше мемлекеттерде ауыл шаруашылығы жануарларымен селекциялық-асыл тұқымдық жұмыс жүргізуді реттейді.</w:t>
      </w:r>
    </w:p>
    <w:p>
      <w:pPr>
        <w:spacing w:after="0"/>
        <w:ind w:left="0"/>
        <w:jc w:val="both"/>
      </w:pPr>
      <w:r>
        <w:rPr>
          <w:rFonts w:ascii="Times New Roman"/>
          <w:b w:val="false"/>
          <w:i w:val="false"/>
          <w:color w:val="000000"/>
          <w:sz w:val="28"/>
        </w:rPr>
        <w:t>
      Мүше мемлекеттердің аумақтарында ауыл шаруашылығы жануарларымен селекциялық-асыл тұқымдық жұмыс жүргізу осы Келісімнің ережелері ескеріле отырып жүзеге асырылады.</w:t>
      </w:r>
    </w:p>
    <w:bookmarkStart w:name="z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"асыл тұқымды өнім" - асыл тұқымды жануар, оның ұрығы, эмбриондар, дернәсілдер, бал ара пакеттері;</w:t>
      </w:r>
    </w:p>
    <w:p>
      <w:pPr>
        <w:spacing w:after="0"/>
        <w:ind w:left="0"/>
        <w:jc w:val="both"/>
      </w:pPr>
      <w:r>
        <w:rPr>
          <w:rFonts w:ascii="Times New Roman"/>
          <w:b w:val="false"/>
          <w:i w:val="false"/>
          <w:color w:val="000000"/>
          <w:sz w:val="28"/>
        </w:rPr>
        <w:t>
      "асыл тұқымдық құндылық" - асыл тұқымды жануардың, асыл тұқымды табынның селекцияланатын белгілерінің деңгейі және оларды ұрпағына беру мүмкіндігі;</w:t>
      </w:r>
    </w:p>
    <w:p>
      <w:pPr>
        <w:spacing w:after="0"/>
        <w:ind w:left="0"/>
        <w:jc w:val="both"/>
      </w:pPr>
      <w:r>
        <w:rPr>
          <w:rFonts w:ascii="Times New Roman"/>
          <w:b w:val="false"/>
          <w:i w:val="false"/>
          <w:color w:val="000000"/>
          <w:sz w:val="28"/>
        </w:rPr>
        <w:t>
      "асыл тұқымды жануар" - өсіру үшін пайдаланылатын, мүше мемлекеттердің асыл тұқымды мал шаруашылығы саласындағы заңнамасымен белгіленген тәртіппен асыл тұқымды жануарларды есепке алу тізілімінде тіркелген және оны өткізген жағдайда асыл тұқымдық куәлігі (сертификаты, паспорты) бар ауыл шаруашылығы жануары;</w:t>
      </w:r>
    </w:p>
    <w:p>
      <w:pPr>
        <w:spacing w:after="0"/>
        <w:ind w:left="0"/>
        <w:jc w:val="both"/>
      </w:pPr>
      <w:r>
        <w:rPr>
          <w:rFonts w:ascii="Times New Roman"/>
          <w:b w:val="false"/>
          <w:i w:val="false"/>
          <w:color w:val="000000"/>
          <w:sz w:val="28"/>
        </w:rPr>
        <w:t>
      "селекциялық-асыл тұқымдық жұмыс" - ауыл шаруашылығы жануарларының асыл тұқымдық және өнімділік қасиеттерін жетілдіруге бағытталған іс-шаралар кешені;</w:t>
      </w:r>
    </w:p>
    <w:p>
      <w:pPr>
        <w:spacing w:after="0"/>
        <w:ind w:left="0"/>
        <w:jc w:val="both"/>
      </w:pPr>
      <w:r>
        <w:rPr>
          <w:rFonts w:ascii="Times New Roman"/>
          <w:b w:val="false"/>
          <w:i w:val="false"/>
          <w:color w:val="000000"/>
          <w:sz w:val="28"/>
        </w:rPr>
        <w:t>
      "ауыл шаруашылығы жануарлары" - мал шаруашылығы өнімін алу мақсатында өсірілетін жануарлар.</w:t>
      </w:r>
    </w:p>
    <w:bookmarkStart w:name="z3"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Селекциялық-асыл тұқымдық жұмыс жүргізу кезінде мүше мемлекеттерде асыл тұқымды өнім өндіру саласында бірыңғай талаптарды қолдану мақсатында мүше мемлекеттер осы Келісімге сәйкес ауыл шаруашылығы жануарларының шығарылған жаңа типтерін, желілерін (тұқымдарын) және кростарын байқаудан өткізуді, асыл тұқымды өнімге молекулалық генетикалық сараптама жүргізуді, туыстас тұқымдарды пайдалану кезінде алынған асыл тұқымды жануарлардың тұқымдарын анықтауды, сондай- ақ асыл тұқымдық құндылықты бағалауды біріздендіруді жүзеге асырады.</w:t>
      </w:r>
    </w:p>
    <w:p>
      <w:pPr>
        <w:spacing w:after="0"/>
        <w:ind w:left="0"/>
        <w:jc w:val="both"/>
      </w:pPr>
      <w:r>
        <w:rPr>
          <w:rFonts w:ascii="Times New Roman"/>
          <w:b w:val="false"/>
          <w:i w:val="false"/>
          <w:color w:val="000000"/>
          <w:sz w:val="28"/>
        </w:rPr>
        <w:t>
      Ауыл шаруашылығы жануарларының шығарылған жаңа типтерін, желілерін (тұқымдарын) және кростарын байқаудан өткізу тәртібін, асыл тұқымды өнімге молекулалық генетикалық сараптама жүргізу тәртібін, туыстас тұқымдарды пайдалану кезінде алынған асыл тұқымды жануарлардың тұқымдарын анықтау тәртібін, сондай-ақ асыл тұқымдық құндылықты бағалау әдістемелерін Еуразиялық экономикалық комиссия бекітеді.</w:t>
      </w:r>
    </w:p>
    <w:bookmarkStart w:name="z4"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Инновациялық технологияларды, оның ішінде геномдық селекцияны әзірлеу мен енгізу мақсатында мүше мемлекеттерде жүргізілетін асыл тұқымды мал шаруашылығы саласындағы селекциялық-асыл тұқымдық жұмысты үйлестіру және талдамалық қамтамасыз ету Еуразиялық үкіметаралық кеңес белгілейтін тәртіппен Еуразиялық үкіметаралық кеңес айқындайтын мүше мемлекеттердің жұмыс істеп тұрған мекемелері базасында жүзеге асырылады.</w:t>
      </w:r>
    </w:p>
    <w:bookmarkStart w:name="z5"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Мүше мемлекеттер асыл тұқымды жануарлар және селекциялық жетістіктер туралы мәліметтермен алмасуды, оның ішінде электрондық түрде алмасуды ұйымдастыруды қамтамасыз етеді.</w:t>
      </w:r>
    </w:p>
    <w:p>
      <w:pPr>
        <w:spacing w:after="0"/>
        <w:ind w:left="0"/>
        <w:jc w:val="both"/>
      </w:pPr>
      <w:r>
        <w:rPr>
          <w:rFonts w:ascii="Times New Roman"/>
          <w:b w:val="false"/>
          <w:i w:val="false"/>
          <w:color w:val="000000"/>
          <w:sz w:val="28"/>
        </w:rPr>
        <w:t>
      Алмасуға жататын мәліметтер құрамын және осындай алмасу тәртібін Еуразиялық экономикалық комиссия бекітеді.</w:t>
      </w:r>
    </w:p>
    <w:bookmarkStart w:name="z6"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тәртіптер мен әдістемелерді бекіту туралы Еуразиялық экономикалық комиссия актілері күшіне енгенге дейін мүше мемлекеттерде мүше мемлекеттердің заңнамасында көзделген тиісті тәртіптер мен әдістемелер қолданылады.</w:t>
      </w:r>
    </w:p>
    <w:bookmarkStart w:name="z10"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Осы Келісім Еуразиялық экономикалық одақ шеңберінде жасалған халықаралық шарт болып табылады және Еуразиялық экономикалық одақ құқығына кіреді.</w:t>
      </w:r>
    </w:p>
    <w:bookmarkStart w:name="z7"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Келісімді қолданумен байланысты даулар 2014 жылғы 29 мамырдағы Еуразиялық экономикалық одақ туралы шартта айқындалған тәртіппен шешіледі.</w:t>
      </w:r>
    </w:p>
    <w:bookmarkStart w:name="z8"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Мүше мемлекеттерінің өзара келісімі бойынша осы Келісімге жекелеген хаттамалармен ресімделетін және осы Келісімнің ажырамас бөлігі болып табылатын өзгерістер мен толықтырулар енгізілуі мүмкін.</w:t>
      </w:r>
    </w:p>
    <w:bookmarkStart w:name="z9"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2019 жылғы 25 қазанда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w:t>
            </w:r>
          </w:p>
          <w:p>
            <w:pPr>
              <w:spacing w:after="20"/>
              <w:ind w:left="20"/>
              <w:jc w:val="both"/>
            </w:pPr>
            <w:r>
              <w:rPr>
                <w:rFonts w:ascii="Times New Roman"/>
                <w:b w:val="false"/>
                <w:i w:val="false"/>
                <w:color w:val="000000"/>
                <w:sz w:val="20"/>
              </w:rPr>
              <w:t>
үшін</w:t>
            </w:r>
          </w:p>
        </w:tc>
      </w:tr>
    </w:tbl>
    <w:p>
      <w:pPr>
        <w:spacing w:after="0"/>
        <w:ind w:left="0"/>
        <w:jc w:val="both"/>
      </w:pPr>
      <w:r>
        <w:rPr>
          <w:rFonts w:ascii="Times New Roman"/>
          <w:b w:val="false"/>
          <w:i w:val="false"/>
          <w:color w:val="000000"/>
          <w:sz w:val="28"/>
        </w:rPr>
        <w:t>
      Осымен, осы мәтін 2019 жылы 25 қазанда Мәскеу қаласында:</w:t>
      </w:r>
    </w:p>
    <w:p>
      <w:pPr>
        <w:spacing w:after="0"/>
        <w:ind w:left="0"/>
        <w:jc w:val="both"/>
      </w:pPr>
      <w:r>
        <w:rPr>
          <w:rFonts w:ascii="Times New Roman"/>
          <w:b w:val="false"/>
          <w:i w:val="false"/>
          <w:color w:val="000000"/>
          <w:sz w:val="28"/>
        </w:rPr>
        <w:t>
      Армения Республикасы үшін Армения Республикасының Премьер-Министрі Н.В.Пашинян;</w:t>
      </w:r>
    </w:p>
    <w:p>
      <w:pPr>
        <w:spacing w:after="0"/>
        <w:ind w:left="0"/>
        <w:jc w:val="both"/>
      </w:pPr>
      <w:r>
        <w:rPr>
          <w:rFonts w:ascii="Times New Roman"/>
          <w:b w:val="false"/>
          <w:i w:val="false"/>
          <w:color w:val="000000"/>
          <w:sz w:val="28"/>
        </w:rPr>
        <w:t>
      Беларусь Республикасы үшін Беларусь Республикасының Премьер-Министрі С.Н. Румас;</w:t>
      </w:r>
    </w:p>
    <w:p>
      <w:pPr>
        <w:spacing w:after="0"/>
        <w:ind w:left="0"/>
        <w:jc w:val="both"/>
      </w:pPr>
      <w:r>
        <w:rPr>
          <w:rFonts w:ascii="Times New Roman"/>
          <w:b w:val="false"/>
          <w:i w:val="false"/>
          <w:color w:val="000000"/>
          <w:sz w:val="28"/>
        </w:rPr>
        <w:t>
      Қазақстан Республикасы үшін Қазақстан Республикасының Премьер-Министрі А.Ұ. Мамин;</w:t>
      </w:r>
    </w:p>
    <w:p>
      <w:pPr>
        <w:spacing w:after="0"/>
        <w:ind w:left="0"/>
        <w:jc w:val="both"/>
      </w:pPr>
      <w:r>
        <w:rPr>
          <w:rFonts w:ascii="Times New Roman"/>
          <w:b w:val="false"/>
          <w:i w:val="false"/>
          <w:color w:val="000000"/>
          <w:sz w:val="28"/>
        </w:rPr>
        <w:t>
      Қырғыз Республикасы үшін Қырғыз Республикасының Премьер-Министрі М.Д. Абылгазиев;</w:t>
      </w:r>
    </w:p>
    <w:p>
      <w:pPr>
        <w:spacing w:after="0"/>
        <w:ind w:left="0"/>
        <w:jc w:val="both"/>
      </w:pPr>
      <w:r>
        <w:rPr>
          <w:rFonts w:ascii="Times New Roman"/>
          <w:b w:val="false"/>
          <w:i w:val="false"/>
          <w:color w:val="000000"/>
          <w:sz w:val="28"/>
        </w:rPr>
        <w:t xml:space="preserve">
      Ресей Федерациясы үшін Ресей Федерациясы Үкіметінің Төрағасы Д.М. Медведев қол қойған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w:t>
      </w:r>
      <w:r>
        <w:rPr>
          <w:rFonts w:ascii="Times New Roman"/>
          <w:b w:val="false"/>
          <w:i w:val="false"/>
          <w:color w:val="000000"/>
          <w:sz w:val="28"/>
        </w:rPr>
        <w:t>келісімнің</w:t>
      </w:r>
      <w:r>
        <w:rPr>
          <w:rFonts w:ascii="Times New Roman"/>
          <w:b w:val="false"/>
          <w:i w:val="false"/>
          <w:color w:val="000000"/>
          <w:sz w:val="28"/>
        </w:rPr>
        <w:t xml:space="preserve"> толық және тең түпнұсқалы көшірмесі екенін куәландырамын.</w:t>
      </w:r>
    </w:p>
    <w:p>
      <w:pPr>
        <w:spacing w:after="0"/>
        <w:ind w:left="0"/>
        <w:jc w:val="both"/>
      </w:pPr>
      <w:r>
        <w:rPr>
          <w:rFonts w:ascii="Times New Roman"/>
          <w:b w:val="false"/>
          <w:i w:val="false"/>
          <w:color w:val="000000"/>
          <w:sz w:val="28"/>
        </w:rPr>
        <w:t>
      Төлнұсқа дана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br/>
            </w:r>
            <w:r>
              <w:rPr>
                <w:rFonts w:ascii="Times New Roman"/>
                <w:b w:val="false"/>
                <w:i/>
                <w:color w:val="000000"/>
                <w:sz w:val="20"/>
              </w:rPr>
              <w:t>Құқық департаменті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1" w:id="11"/>
    <w:p>
      <w:pPr>
        <w:spacing w:after="0"/>
        <w:ind w:left="0"/>
        <w:jc w:val="both"/>
      </w:pPr>
      <w:r>
        <w:rPr>
          <w:rFonts w:ascii="Times New Roman"/>
          <w:b w:val="false"/>
          <w:i w:val="false"/>
          <w:color w:val="000000"/>
          <w:sz w:val="28"/>
        </w:rPr>
        <w:t>
      Еуразиялық экономикалық одақ шеңберінде ауыл шаруашылығы жануарларымен селекциялық-асыл тұқымдық жұмыс жүргізуді біріздендіруге бағытталған шаралар туралы келісімнің қазақ тіліндегі нұсқасы орыс тіліндегі нұсқасына теңтүпнұсқалы болып табылады.</w:t>
      </w:r>
    </w:p>
    <w:bookmarkEnd w:id="11"/>
    <w:bookmarkStart w:name="z12" w:id="12"/>
    <w:p>
      <w:pPr>
        <w:spacing w:after="0"/>
        <w:ind w:left="0"/>
        <w:jc w:val="both"/>
      </w:pPr>
      <w:r>
        <w:rPr>
          <w:rFonts w:ascii="Times New Roman"/>
          <w:b w:val="false"/>
          <w:i w:val="false"/>
          <w:color w:val="000000"/>
          <w:sz w:val="28"/>
        </w:rPr>
        <w:t>
      Бекемдеген: Қазақстан Республикасы Ауыл шаруашылығы министрлігінің Кадр және әкімшілік қамтамасыз ету департаменті Мемлекеттік тілді дамыту басқармасының басшысы Н.Т. Аманжолов.</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