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b583" w14:textId="73eb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26 қазандағы № 369-VI ҚРЗ.</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2019 жылғы 1 қазанда Ереванда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(2014 жылғы 29 мамырдағы Еуразиялық экономикалық одақ туралы шартқа </w:t>
      </w:r>
      <w:r>
        <w:rPr>
          <w:rFonts w:ascii="Times New Roman"/>
          <w:b w:val="false"/>
          <w:i w:val="false"/>
          <w:color w:val="000000"/>
          <w:sz w:val="28"/>
        </w:rPr>
        <w:t>№ 5 қосымша</w:t>
      </w:r>
      <w:r>
        <w:rPr>
          <w:rFonts w:ascii="Times New Roman"/>
          <w:b w:val="false"/>
          <w:i w:val="false"/>
          <w:color w:val="000000"/>
          <w:sz w:val="28"/>
        </w:rPr>
        <w:t>)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Әрбір мүше мемлекет үшін кедендік әкелу баждарының сомаларын бөлу нормативтері мынадай мөлшерде белгіленеді:</w:t>
      </w:r>
    </w:p>
    <w:p>
      <w:pPr>
        <w:spacing w:after="0"/>
        <w:ind w:left="0"/>
        <w:jc w:val="both"/>
      </w:pPr>
      <w:r>
        <w:rPr>
          <w:rFonts w:ascii="Times New Roman"/>
          <w:b w:val="false"/>
          <w:i w:val="false"/>
          <w:color w:val="000000"/>
          <w:sz w:val="28"/>
        </w:rPr>
        <w:t>
      Армения Республикасы - 1,220 пайыз;</w:t>
      </w:r>
    </w:p>
    <w:p>
      <w:pPr>
        <w:spacing w:after="0"/>
        <w:ind w:left="0"/>
        <w:jc w:val="both"/>
      </w:pPr>
      <w:r>
        <w:rPr>
          <w:rFonts w:ascii="Times New Roman"/>
          <w:b w:val="false"/>
          <w:i w:val="false"/>
          <w:color w:val="000000"/>
          <w:sz w:val="28"/>
        </w:rPr>
        <w:t>
      Беларусь Республикасы - 4,860 пайыз;</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Қазақстан Республикасы - 6,955 пайыз;</w:t>
      </w:r>
    </w:p>
    <w:p>
      <w:pPr>
        <w:spacing w:after="0"/>
        <w:ind w:left="0"/>
        <w:jc w:val="both"/>
      </w:pPr>
      <w:r>
        <w:rPr>
          <w:rFonts w:ascii="Times New Roman"/>
          <w:b w:val="false"/>
          <w:i w:val="false"/>
          <w:color w:val="000000"/>
          <w:sz w:val="28"/>
        </w:rPr>
        <w:t>
      Қырғыз Республикасы - 1,900 пайыз;</w:t>
      </w:r>
    </w:p>
    <w:p>
      <w:pPr>
        <w:spacing w:after="0"/>
        <w:ind w:left="0"/>
        <w:jc w:val="both"/>
      </w:pPr>
      <w:r>
        <w:rPr>
          <w:rFonts w:ascii="Times New Roman"/>
          <w:b w:val="false"/>
          <w:i w:val="false"/>
          <w:color w:val="000000"/>
          <w:sz w:val="28"/>
        </w:rPr>
        <w:t>
      Ресей Федерациясы - 85,065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"40. Мүше мемлекеттің уәкілетті органы күн сайын, жергілікті уақытпен ағымдағы күнгі сағат 16-дан кешіктірмей (Армения Республикасы үшін - Ереван қаласының уақытымен, Беларусь Республикасы үшін - Минск қаласының уақытымен, Қазақстан Республикасы үшін - Нұр-Сұлтан қаласының уақытымен, Қырғыз Республикасы үшін - Бішкек қаласының уақытымен, Ресей Федерациясы үшін - Мәскеу қаласының уақытымен), басқа мүше мемлекеттердің уәкілетті органдарына есепті күнгі мынадай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Мүше мемлекеттердің жоғары мемлекеттік қаржылық бақылау органдары бірлескен бақылау іс-шаралары шеңберінде мүше мемлекеттер уәкілетті органдарының осы Хаттаманың ережелерін сақтауын жыл сайын тексереді.".</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8-бабы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left"/>
      </w:pPr>
      <w:r>
        <w:rPr>
          <w:rFonts w:ascii="Times New Roman"/>
          <w:b/>
          <w:i w:val="false"/>
          <w:color w:val="000000"/>
        </w:rPr>
        <w:t xml:space="preserve"> 3-бап</w:t>
      </w:r>
    </w:p>
    <w:bookmarkEnd w:id="5"/>
    <w:bookmarkStart w:name="z10" w:id="6"/>
    <w:p>
      <w:pPr>
        <w:spacing w:after="0"/>
        <w:ind w:left="0"/>
        <w:jc w:val="both"/>
      </w:pPr>
      <w:r>
        <w:rPr>
          <w:rFonts w:ascii="Times New Roman"/>
          <w:b w:val="false"/>
          <w:i w:val="false"/>
          <w:color w:val="000000"/>
          <w:sz w:val="28"/>
        </w:rPr>
        <w:t>
      Осы Хаттаманы мүше мемлекеттер 2020 жылғы 1 қаңтардан бастап уақытша қолданады, ал заңнамасында халықаралық шарттарды уақытша қолдану мүмкіндігі көзделмейтін мүше мемлекет үшін осы Хаттама мұндай мүше мемлекет осы Хаттаманың күшіне енуі үшін қажетті мемлекетішілік рәсімдерді орындаған күннен бастап, бірақ 2020 жылғы 1 қаңтардан кейін қолданылады.</w:t>
      </w:r>
    </w:p>
    <w:bookmarkEnd w:id="6"/>
    <w:p>
      <w:pPr>
        <w:spacing w:after="0"/>
        <w:ind w:left="0"/>
        <w:jc w:val="both"/>
      </w:pPr>
      <w:r>
        <w:rPr>
          <w:rFonts w:ascii="Times New Roman"/>
          <w:b w:val="false"/>
          <w:i w:val="false"/>
          <w:color w:val="000000"/>
          <w:sz w:val="28"/>
        </w:rPr>
        <w:t>
      Осы Хаттаманың ережелері 2020 жылғы 1 қаңтардан бастап туындаған қатынастарға қолданылады.</w:t>
      </w:r>
    </w:p>
    <w:p>
      <w:pPr>
        <w:spacing w:after="0"/>
        <w:ind w:left="0"/>
        <w:jc w:val="both"/>
      </w:pPr>
      <w:r>
        <w:rPr>
          <w:rFonts w:ascii="Times New Roman"/>
          <w:b w:val="false"/>
          <w:i w:val="false"/>
          <w:color w:val="000000"/>
          <w:sz w:val="28"/>
        </w:rPr>
        <w:t>
      Осы Хаттама дипломатиялық арналар арқылы депозитарий мүше мемлекеттердің осы Хаттаманың күшіне енуі үшін қажетті мемлекетішілік рәсімдерді орындағаны туралы соңғы жазбаша хабарламаны алған күннен бастап, бірақ 2020 жылғы 1 қаңтардан кейін күшіне енеді.</w:t>
      </w:r>
    </w:p>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2017 жылғы 11 сәуірдегі </w:t>
      </w:r>
      <w:r>
        <w:rPr>
          <w:rFonts w:ascii="Times New Roman"/>
          <w:b w:val="false"/>
          <w:i w:val="false"/>
          <w:color w:val="000000"/>
          <w:sz w:val="28"/>
        </w:rPr>
        <w:t>хаттаманың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2018 жылғы 14 мамырдағы </w:t>
      </w:r>
      <w:r>
        <w:rPr>
          <w:rFonts w:ascii="Times New Roman"/>
          <w:b w:val="false"/>
          <w:i w:val="false"/>
          <w:color w:val="000000"/>
          <w:sz w:val="28"/>
        </w:rPr>
        <w:t>хаттаманың</w:t>
      </w:r>
      <w:r>
        <w:rPr>
          <w:rFonts w:ascii="Times New Roman"/>
          <w:b w:val="false"/>
          <w:i w:val="false"/>
          <w:color w:val="000000"/>
          <w:sz w:val="28"/>
        </w:rPr>
        <w:t xml:space="preserve"> қолданысы тоқтатылады.</w:t>
      </w:r>
    </w:p>
    <w:p>
      <w:pPr>
        <w:spacing w:after="0"/>
        <w:ind w:left="0"/>
        <w:jc w:val="both"/>
      </w:pPr>
      <w:r>
        <w:rPr>
          <w:rFonts w:ascii="Times New Roman"/>
          <w:b w:val="false"/>
          <w:i w:val="false"/>
          <w:color w:val="000000"/>
          <w:sz w:val="28"/>
        </w:rPr>
        <w:t>
      2019 жылғы 1 қазанда Ереван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both"/>
      </w:pPr>
      <w:r>
        <w:rPr>
          <w:rFonts w:ascii="Times New Roman"/>
          <w:b w:val="false"/>
          <w:i w:val="false"/>
          <w:color w:val="000000"/>
          <w:sz w:val="28"/>
        </w:rPr>
        <w:t>
      Осымен, аталған мәтіннің 2019 жылғы 1 қазанда Ереван қаласында, мыналар:</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B.В. Путин</w:t>
      </w:r>
    </w:p>
    <w:p>
      <w:pPr>
        <w:spacing w:after="0"/>
        <w:ind w:left="0"/>
        <w:jc w:val="both"/>
      </w:pPr>
      <w:r>
        <w:rPr>
          <w:rFonts w:ascii="Times New Roman"/>
          <w:b w:val="false"/>
          <w:i w:val="false"/>
          <w:color w:val="000000"/>
          <w:sz w:val="28"/>
        </w:rPr>
        <w:t>
      қол қойған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хаттаманың толық және тең түпнұсқалы болып табылатынын растаймын.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