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f8dd" w14:textId="15ff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Парламенті және оның депутаттарының мәртебесі туралы" Қазақстан Республикасының Конституциялық заңына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2020 жылғы 2 маусымдағы № 339-VІ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Конституциялық заң 2021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1-бап. "Қазақстан Республикасының Парламенті және оның депутаттарының мәртебесі туралы" 1995 жылғы 16 қазандағы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21, 124-құжат; Қазақстан Республикасы Парламентінің Жаршысы, 1997 ж., № 7, 78-құжат; 1999 ж., № 4, 100-құжат; № 10, 342-құжат; 2006 ж., № 23, 137-құжат; 2007 ж., № 12, 83-құжат; 2013 ж., № 17, 84-құжат; 2014 ж., № 16, 89-құжат; 2017 ж., № 12, 33-құжат) мынадай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w:t>
      </w:r>
      <w:r>
        <w:rPr>
          <w:rFonts w:ascii="Times New Roman"/>
          <w:b w:val="false"/>
          <w:i w:val="false"/>
          <w:color w:val="000000"/>
          <w:sz w:val="28"/>
        </w:rPr>
        <w:t xml:space="preserve"> мынадай мазмұндағы 4-тармақпен толықтырылсын:</w:t>
      </w:r>
    </w:p>
    <w:bookmarkEnd w:id="1"/>
    <w:bookmarkStart w:name="z3" w:id="2"/>
    <w:p>
      <w:pPr>
        <w:spacing w:after="0"/>
        <w:ind w:left="0"/>
        <w:jc w:val="both"/>
      </w:pPr>
      <w:r>
        <w:rPr>
          <w:rFonts w:ascii="Times New Roman"/>
          <w:b w:val="false"/>
          <w:i w:val="false"/>
          <w:color w:val="000000"/>
          <w:sz w:val="28"/>
        </w:rPr>
        <w:t>
      "4. Парламенттік оппозиция Парламент Мәжілісінің Регламентінде көзделген тәртіппен бір сессия ішінде кемінде бір рет парламенттік тыңдау өткізуге бастама жасауға құқылы.";</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34-бапта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мынадай мазмұндағы 2-1-тармақпен толықтырылсын:</w:t>
      </w:r>
    </w:p>
    <w:bookmarkEnd w:id="4"/>
    <w:bookmarkStart w:name="z6" w:id="5"/>
    <w:p>
      <w:pPr>
        <w:spacing w:after="0"/>
        <w:ind w:left="0"/>
        <w:jc w:val="both"/>
      </w:pPr>
      <w:r>
        <w:rPr>
          <w:rFonts w:ascii="Times New Roman"/>
          <w:b w:val="false"/>
          <w:i w:val="false"/>
          <w:color w:val="000000"/>
          <w:sz w:val="28"/>
        </w:rPr>
        <w:t>
      "2-1. Саяси партиялар фракцияларының басшыларына, ал олар болмаған жағдайда не олардың уәкілеттік беруі бойынша саяси партиялар фракцияларының өкілдеріне Парламент Палаталарының бірлескен отырыстарында, Парламент Мәжілісінің жалпы отырыстарында, тұрақты комитеттердің, жұмыс топтарының отырыстарында, парламенттік тыңдау мен өзге де іс-шараларда сөз сөйлеу құқығына кепілдік беріледі.";</w:t>
      </w:r>
    </w:p>
    <w:bookmarkEnd w:id="5"/>
    <w:bookmarkStart w:name="z7" w:id="6"/>
    <w:p>
      <w:pPr>
        <w:spacing w:after="0"/>
        <w:ind w:left="0"/>
        <w:jc w:val="both"/>
      </w:pPr>
      <w:r>
        <w:rPr>
          <w:rFonts w:ascii="Times New Roman"/>
          <w:b w:val="false"/>
          <w:i w:val="false"/>
          <w:color w:val="000000"/>
          <w:sz w:val="28"/>
        </w:rPr>
        <w:t>
      3) мынадай мазмұндағы 34-1-баппен толықтырылсын:</w:t>
      </w:r>
    </w:p>
    <w:bookmarkEnd w:id="6"/>
    <w:bookmarkStart w:name="z8" w:id="7"/>
    <w:p>
      <w:pPr>
        <w:spacing w:after="0"/>
        <w:ind w:left="0"/>
        <w:jc w:val="both"/>
      </w:pPr>
      <w:r>
        <w:rPr>
          <w:rFonts w:ascii="Times New Roman"/>
          <w:b w:val="false"/>
          <w:i w:val="false"/>
          <w:color w:val="000000"/>
          <w:sz w:val="28"/>
        </w:rPr>
        <w:t>
      "34-1-бап. Парламенттік көпшілік және парламенттік оппозиция</w:t>
      </w:r>
    </w:p>
    <w:bookmarkEnd w:id="7"/>
    <w:bookmarkStart w:name="z9" w:id="8"/>
    <w:p>
      <w:pPr>
        <w:spacing w:after="0"/>
        <w:ind w:left="0"/>
        <w:jc w:val="both"/>
      </w:pPr>
      <w:r>
        <w:rPr>
          <w:rFonts w:ascii="Times New Roman"/>
          <w:b w:val="false"/>
          <w:i w:val="false"/>
          <w:color w:val="000000"/>
          <w:sz w:val="28"/>
        </w:rPr>
        <w:t>
      1. Парламенттік көпшілік – Парламент Мәжілісінде депутаттық мандаттардың ең көп санын алған саяси партия.</w:t>
      </w:r>
    </w:p>
    <w:bookmarkEnd w:id="8"/>
    <w:bookmarkStart w:name="z10" w:id="9"/>
    <w:p>
      <w:pPr>
        <w:spacing w:after="0"/>
        <w:ind w:left="0"/>
        <w:jc w:val="both"/>
      </w:pPr>
      <w:r>
        <w:rPr>
          <w:rFonts w:ascii="Times New Roman"/>
          <w:b w:val="false"/>
          <w:i w:val="false"/>
          <w:color w:val="000000"/>
          <w:sz w:val="28"/>
        </w:rPr>
        <w:t>
      2. Парламенттік оппозиция – Парламент Мәжілісінде өкілдік ететін және парламенттік көпшілікке кірмейтін, әдетте, әлеуметтік-экономикалық және (немесе) қоғамдық-саяси мәселелер бойынша парламенттік көпшілікке қарағанда өзге позиция ұстанатын саяси партия немесе саяси партиялар.</w:t>
      </w:r>
    </w:p>
    <w:bookmarkEnd w:id="9"/>
    <w:p>
      <w:pPr>
        <w:spacing w:after="0"/>
        <w:ind w:left="0"/>
        <w:jc w:val="both"/>
      </w:pPr>
      <w:r>
        <w:rPr>
          <w:rFonts w:ascii="Times New Roman"/>
          <w:b w:val="false"/>
          <w:i w:val="false"/>
          <w:color w:val="000000"/>
          <w:sz w:val="28"/>
        </w:rPr>
        <w:t>
      Парламенттік оппозиция жекелеген мәселелер бойынша парламенттік көпшілік партиясын қолдауы мүмкін.</w:t>
      </w:r>
    </w:p>
    <w:bookmarkStart w:name="z11" w:id="10"/>
    <w:p>
      <w:pPr>
        <w:spacing w:after="0"/>
        <w:ind w:left="0"/>
        <w:jc w:val="both"/>
      </w:pPr>
      <w:r>
        <w:rPr>
          <w:rFonts w:ascii="Times New Roman"/>
          <w:b w:val="false"/>
          <w:i w:val="false"/>
          <w:color w:val="000000"/>
          <w:sz w:val="28"/>
        </w:rPr>
        <w:t xml:space="preserve">
      3. Парламенттік оппозиция осы Конституциялық заңның </w:t>
      </w:r>
      <w:r>
        <w:rPr>
          <w:rFonts w:ascii="Times New Roman"/>
          <w:b w:val="false"/>
          <w:i w:val="false"/>
          <w:color w:val="000000"/>
          <w:sz w:val="28"/>
        </w:rPr>
        <w:t>12-бабының</w:t>
      </w:r>
      <w:r>
        <w:rPr>
          <w:rFonts w:ascii="Times New Roman"/>
          <w:b w:val="false"/>
          <w:i w:val="false"/>
          <w:color w:val="000000"/>
          <w:sz w:val="28"/>
        </w:rPr>
        <w:t xml:space="preserve"> 4-тармағына сәйкес парламенттік тыңдау өткізуге бастама жасауға, сондай-ақ Парламент Мәжілісінің Регламентінде көзделген тәртіппен бір сессия ішінде кемінде екі рет үкімет сағатының күн тәртібін айқындауға құқылы.".</w:t>
      </w:r>
    </w:p>
    <w:bookmarkEnd w:id="10"/>
    <w:bookmarkStart w:name="z12" w:id="11"/>
    <w:p>
      <w:pPr>
        <w:spacing w:after="0"/>
        <w:ind w:left="0"/>
        <w:jc w:val="both"/>
      </w:pPr>
      <w:r>
        <w:rPr>
          <w:rFonts w:ascii="Times New Roman"/>
          <w:b w:val="false"/>
          <w:i w:val="false"/>
          <w:color w:val="000000"/>
          <w:sz w:val="28"/>
        </w:rPr>
        <w:t>
      2-бап. Осы Конституциялық заң 2021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