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50d7d" w14:textId="7750d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Қырғыз Республикасы арасындағы Тарифтік саясат негіздерін қоса алғанда, теміржол көлігі көрсететін қызметтерге қол жеткізуді реттеу тәртібін қолдану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2017 жылғы 12 шілдедегі № 95-VI ҚРЗ.</w:t>
      </w:r>
    </w:p>
    <w:p>
      <w:pPr>
        <w:spacing w:after="0"/>
        <w:ind w:left="0"/>
        <w:jc w:val="both"/>
      </w:pPr>
      <w:bookmarkStart w:name="z1" w:id="0"/>
      <w:r>
        <w:rPr>
          <w:rFonts w:ascii="Times New Roman"/>
          <w:b w:val="false"/>
          <w:i w:val="false"/>
          <w:color w:val="000000"/>
          <w:sz w:val="28"/>
        </w:rPr>
        <w:t xml:space="preserve">
      2016 жылғы 26 желтоқсанда Санкт-Петербургте жасалған Қазақстан Республикасы мен Қырғыз Республикасы арасындағы Тарифтік саясат негіздерін қоса алғанда, теміржол көлігі көрсететін қызметтерге қол жеткізуді реттеу тәртібін қолдану туралы келісім ратификациялансын.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bookmarkStart w:name="z3" w:id="1"/>
    <w:p>
      <w:pPr>
        <w:spacing w:after="0"/>
        <w:ind w:left="0"/>
        <w:jc w:val="left"/>
      </w:pPr>
      <w:r>
        <w:rPr>
          <w:rFonts w:ascii="Times New Roman"/>
          <w:b/>
          <w:i w:val="false"/>
          <w:color w:val="000000"/>
        </w:rPr>
        <w:t xml:space="preserve"> Қазақстан Республикасы мен Қырғыз Республикасы арасындағы Тарифтік саясат негіздерін қоса алғанда, теміржол көлігі көрсететін қызметтерге қол жеткізуді реттеу тәртібін қолдану туралы КЕЛІСІМ</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(2017 жылғы 14 тамызда күшіне енді - Қазақстан Республикасының халықаралық шарттары бюллетені, 2017 ж., № 5, 70-құжат)</w:t>
      </w:r>
    </w:p>
    <w:p>
      <w:pPr>
        <w:spacing w:after="0"/>
        <w:ind w:left="0"/>
        <w:jc w:val="both"/>
      </w:pPr>
      <w:r>
        <w:rPr>
          <w:rFonts w:ascii="Times New Roman"/>
          <w:b w:val="false"/>
          <w:i w:val="false"/>
          <w:color w:val="000000"/>
          <w:sz w:val="28"/>
        </w:rPr>
        <w:t>
      Бұдан әрі Тараптар деп аталатын Қазақстан Республикасы мен Қырғыз Республикасы</w:t>
      </w:r>
    </w:p>
    <w:p>
      <w:pPr>
        <w:spacing w:after="0"/>
        <w:ind w:left="0"/>
        <w:jc w:val="both"/>
      </w:pPr>
      <w:r>
        <w:rPr>
          <w:rFonts w:ascii="Times New Roman"/>
          <w:b w:val="false"/>
          <w:i w:val="false"/>
          <w:color w:val="000000"/>
          <w:sz w:val="28"/>
        </w:rPr>
        <w:t xml:space="preserve">
      2014 жылғы 23 желтоқсанда қол қойылған 2014 жылғы 29 мамырдағы Еуразиялық экономикалық одақ туралы шартқа Қырғыз Республикасының қосылуы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p>
    <w:p>
      <w:pPr>
        <w:spacing w:after="0"/>
        <w:ind w:left="0"/>
        <w:jc w:val="both"/>
      </w:pPr>
      <w:r>
        <w:rPr>
          <w:rFonts w:ascii="Times New Roman"/>
          <w:b w:val="false"/>
          <w:i w:val="false"/>
          <w:color w:val="000000"/>
          <w:sz w:val="28"/>
        </w:rPr>
        <w:t>
      Қазақстан Республикасы мен Қырғыз Республикасының үйлестірілген (келісілген) көлік саясатын жүзеге асыру және теміржол көлігінің тұрақты жұмысын қамтамасыз ету мақсатында төмендегілер туралы келісті:</w:t>
      </w:r>
    </w:p>
    <w:bookmarkStart w:name="z4"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xml:space="preserve">
      Теміржол көлігімен Қазақстан Республикасының аумағы арқылы транзитпен Қырғыз Республикасына/Қырғыз Республикасынан Еуразиялық экономикалық одаққа мүше мемлекеттерден/мүше мемлекеттерге тасымалданатын жүктерге және Қазақстан Республикасы мен Қырғыз Республикасының арасында теміржол көлігімен тасымалданатын жүктерге қатысты қатынас түрлері бойынша біріздендірілген тарифтер (экспорттық, импорттық және мемлекетішілік тарифтер) туралы ережелерді қоса алғанда, Үйлестірілген (келісілген) көлік саясаты туралы хаттамаға (2014 жылғы 29 мамырдағы Еуразиялық экономикалық одақ туралы шартқа № 24 қосымша) № 2 </w:t>
      </w:r>
      <w:r>
        <w:rPr>
          <w:rFonts w:ascii="Times New Roman"/>
          <w:b w:val="false"/>
          <w:i w:val="false"/>
          <w:color w:val="000000"/>
          <w:sz w:val="28"/>
        </w:rPr>
        <w:t>қосымшаның</w:t>
      </w:r>
      <w:r>
        <w:rPr>
          <w:rFonts w:ascii="Times New Roman"/>
          <w:b w:val="false"/>
          <w:i w:val="false"/>
          <w:color w:val="000000"/>
          <w:sz w:val="28"/>
        </w:rPr>
        <w:t xml:space="preserve"> ережелерін Тараптар осы Келісімнің </w:t>
      </w:r>
      <w:r>
        <w:rPr>
          <w:rFonts w:ascii="Times New Roman"/>
          <w:b w:val="false"/>
          <w:i w:val="false"/>
          <w:color w:val="000000"/>
          <w:sz w:val="28"/>
        </w:rPr>
        <w:t>2-бабында</w:t>
      </w:r>
      <w:r>
        <w:rPr>
          <w:rFonts w:ascii="Times New Roman"/>
          <w:b w:val="false"/>
          <w:i w:val="false"/>
          <w:color w:val="000000"/>
          <w:sz w:val="28"/>
        </w:rPr>
        <w:t xml:space="preserve"> көзделген уақытша қолдану күнінен бастап өзара қолданады.</w:t>
      </w:r>
    </w:p>
    <w:bookmarkStart w:name="z5"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Осы Келісім қол қойылған күнінен бастап күнтізбелік 15 күн өткен соң уақытша қолданылады және Тараптардың әрқайсысының оның күшіне енуі үшін қажетті мемлекетішілік рәсімдерді орындағаны туралы олардың хабарламаларының соңғысы дипломатиялық арналар арқылы алынған күні күшіне енеді.</w:t>
      </w:r>
    </w:p>
    <w:p>
      <w:pPr>
        <w:spacing w:after="0"/>
        <w:ind w:left="0"/>
        <w:jc w:val="both"/>
      </w:pPr>
      <w:r>
        <w:rPr>
          <w:rFonts w:ascii="Times New Roman"/>
          <w:b w:val="false"/>
          <w:i w:val="false"/>
          <w:color w:val="000000"/>
          <w:sz w:val="28"/>
        </w:rPr>
        <w:t xml:space="preserve">
      Осы Келісім 2015 жылғы 8 мамырда қол қойылған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w:t>
      </w:r>
      <w:r>
        <w:rPr>
          <w:rFonts w:ascii="Times New Roman"/>
          <w:b w:val="false"/>
          <w:i w:val="false"/>
          <w:color w:val="000000"/>
          <w:sz w:val="28"/>
        </w:rPr>
        <w:t>шартты</w:t>
      </w:r>
      <w:r>
        <w:rPr>
          <w:rFonts w:ascii="Times New Roman"/>
          <w:b w:val="false"/>
          <w:i w:val="false"/>
          <w:color w:val="000000"/>
          <w:sz w:val="28"/>
        </w:rPr>
        <w:t xml:space="preserve">,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хаттамаға № 1 қосымшаның </w:t>
      </w:r>
      <w:r>
        <w:rPr>
          <w:rFonts w:ascii="Times New Roman"/>
          <w:b w:val="false"/>
          <w:i w:val="false"/>
          <w:color w:val="000000"/>
          <w:sz w:val="28"/>
        </w:rPr>
        <w:t>68-тармағында</w:t>
      </w:r>
      <w:r>
        <w:rPr>
          <w:rFonts w:ascii="Times New Roman"/>
          <w:b w:val="false"/>
          <w:i w:val="false"/>
          <w:color w:val="000000"/>
          <w:sz w:val="28"/>
        </w:rPr>
        <w:t xml:space="preserve"> көрсетілген мерзім өткеннен кейін өз қолданысын тоқтатады.</w:t>
      </w:r>
    </w:p>
    <w:p>
      <w:pPr>
        <w:spacing w:after="0"/>
        <w:ind w:left="0"/>
        <w:jc w:val="both"/>
      </w:pPr>
      <w:r>
        <w:rPr>
          <w:rFonts w:ascii="Times New Roman"/>
          <w:b w:val="false"/>
          <w:i w:val="false"/>
          <w:color w:val="000000"/>
          <w:sz w:val="28"/>
        </w:rPr>
        <w:t>
      2016 жылғы 26 желтоқсанда Санкт-Петербург қаласында әрқайсысы қазақ, қырғыз және орыс тілдерінде екі данада жасалды. Бұл ретте барлық мәтіндердің күші бірдей.</w:t>
      </w:r>
    </w:p>
    <w:p>
      <w:pPr>
        <w:spacing w:after="0"/>
        <w:ind w:left="0"/>
        <w:jc w:val="both"/>
      </w:pPr>
      <w:r>
        <w:rPr>
          <w:rFonts w:ascii="Times New Roman"/>
          <w:b w:val="false"/>
          <w:i w:val="false"/>
          <w:color w:val="000000"/>
          <w:sz w:val="28"/>
        </w:rPr>
        <w:t>
      Мәтіндерде алшақтықтар болған жағдайда Тараптар орыс тіліндегі мәтінге жүгінеді.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Келісімнің қырғыз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