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e03c5" w14:textId="81e03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мен Қырғыз Республикасының Үкіметі арасындағы Техникалық жәрдем көрсету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Заңы 2017 жылғы 12 шілдедегі № 92-VI ҚРЗ.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2016 жылғы 26 желтоқсанда Санкт-Петербургте жасалған Қазақстан Республикасының Үкіметі мен Қырғыз Республикасының Үкіметі арасындағы Техникалық жәрдем көрсету туралы </w:t>
      </w:r>
      <w:r>
        <w:rPr>
          <w:rFonts w:ascii="Times New Roman"/>
          <w:b w:val="false"/>
          <w:i w:val="false"/>
          <w:color w:val="000000"/>
          <w:sz w:val="28"/>
        </w:rPr>
        <w:t>хаттама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ратификациялансын.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Үкіметі мен Қырғыз Республикасының Үкіметі арасындағы Техникалық жәрдем көрсету туралы хаттама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(2017 жылғы 14 тамызда күшіне енді - Қазақстан Республикасының халықаралық шарттары бюллетені, 2017 ж., № 5, 65-құжат)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Бұдан әрі Тараптар деп аталатын Қазақстан Республикасының Үкіметі мен Қырғыз Республикасының Үкіметі,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басшылары деңгейіндегі Жоғары Еуразиялық экономикалық кеңестің "Беларусь Республикасының, Қазақстан Республикасының және Ресей Федерациясының Кеден одағына Қырғыз Республикасының қосылуы жөніндегі іс-шаралар жоспары ("жол картасы") туралы" 2014 жылғы 29 мамырдағы № 74, сондай-ақ "Еуразиялық экономикалық одақтың құрылуын ескере отырып, Беларусь Республикасының, Қазақстан Республикасының және Ресей Федерациясының бірыңғай экономикалық кеңістігіне Қырғыз Республикасының қосылуы жөніндегі іс-шаралар жоспары ("жол картасы") туралы" 2014 жылғы 10 қазандағы № 75 (бұдан әрі - Жол карталары) шешімдерін орындау маңыздылығын тани отырып,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мен Қырғыз Республикасының Үкіметі арасындағы Еуразиялық экономикалық интеграция жағдайында экономикалық ынтымақтастықты дамыту туралы </w:t>
      </w:r>
      <w:r>
        <w:rPr>
          <w:rFonts w:ascii="Times New Roman"/>
          <w:b w:val="false"/>
          <w:i w:val="false"/>
          <w:color w:val="000000"/>
          <w:sz w:val="28"/>
        </w:rPr>
        <w:t>келісімді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Келісім) іске асыру мақсатында,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Тараптар Келісімнің </w:t>
      </w:r>
      <w:r>
        <w:rPr>
          <w:rFonts w:ascii="Times New Roman"/>
          <w:b w:val="false"/>
          <w:i w:val="false"/>
          <w:color w:val="000000"/>
          <w:sz w:val="28"/>
        </w:rPr>
        <w:t>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осы Хаттамамен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 жол карталарының іс-шараларына сәйкес келетін, жалпы сомасы 41 038 096 (қырық бір миллион отыз сегіз мың тоқсан алты) АҚШ доллары болатын іс-шаралар тізбесін бекітеді.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Хаттамаға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Қырғыз Республикасына техникалық жәрдем көрсету іс-шараларының тізбесі оның ажырамас бөлігі болып табылады.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Қырғыз Республикасына техникалық жәрдем көрсету іс-шараларын нақтылауды Тараптар бірлесе отырып: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Қазақстан тарапынан - бюджеттің атқарылуы жөніндегі уәкілетті орган;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Қырғыз тарапынан - еуразиялық интеграция шеңберінде мемлекеттік органдардың қызметін үйлестіруді жүзеге асыратын уәкілетті орган бекітеді.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1-бап жаңа редакцияда - ҚР 12.07.2017 </w:t>
      </w:r>
      <w:r>
        <w:rPr>
          <w:rFonts w:ascii="Times New Roman"/>
          <w:b w:val="false"/>
          <w:i w:val="false"/>
          <w:color w:val="ff0000"/>
          <w:sz w:val="28"/>
        </w:rPr>
        <w:t>№ 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Көмек Қазақстан Республикасының Үкіметі мен Қырғыз Республикасының Үкіметі арасындағы Көмек көрсету және оны пайдалануды бақылау тәртібі туралы </w:t>
      </w:r>
      <w:r>
        <w:rPr>
          <w:rFonts w:ascii="Times New Roman"/>
          <w:b w:val="false"/>
          <w:i w:val="false"/>
          <w:color w:val="000000"/>
          <w:sz w:val="28"/>
        </w:rPr>
        <w:t>хаттамамен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тәртіппен мынадай нысандарда беріледі: ақша қаражаты, жабдықтар, тауарлар, оқыту және қызметтер көрсету.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3-бап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Хаттаманың ережелерін қолдануға немесе түсіндіруге байланысты келіспеушіліктер мен дауларды Тараптар консультациялар және келіссөздер арқылы реттейді.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4-бап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өзара келісуі бойынша осы Хаттамаға өзгерістер мен толықтырулар енгізілуі мүмкін, олар жекелеген хаттамалармен ресімделеді және осы Хаттаманың ажырамас бөліктері болып табылады.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5-бап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Хаттаманың, Келісімнің және Қазақстан Республикасының Үкіметі мен Қырғыз Республикасының Үкіметі арасындағы Көмек көрсету және оны пайдалануды бақылау тәртібі туралы </w:t>
      </w:r>
      <w:r>
        <w:rPr>
          <w:rFonts w:ascii="Times New Roman"/>
          <w:b w:val="false"/>
          <w:i w:val="false"/>
          <w:color w:val="000000"/>
          <w:sz w:val="28"/>
        </w:rPr>
        <w:t>хаттаманың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осы Хаттама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Тараптардың осы Хаттамада көзделген барлық міндеттемелері орындалған кезден бастап осы Хаттаманың қолданылуы тоқтатылады.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26 желтоқсанда Санкт-Петербург қаласында әрқайсысы қазақ, қырғыз және орыс тілдерінде екі түпнұсқа данада жасалды әрі барлық мәтіндердің күші бірдей.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Хаттаманы түсіндіру кезінде келіспеушіліктер туындаған жағдайда, Тараптар орыс тіліндегі мәтінге жүгінетін болады.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Қырғыз РеспубликасыныңҮкіметі үшін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 мен Қырғыз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арасындағы Техникалық жәрдем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туралы хаттамаға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Қырғыз Республикасына техникалық жәрдем көрсету іс-шараларының тізбесі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 жаңа редакцияда - ҚР 12.07.2017 </w:t>
      </w:r>
      <w:r>
        <w:rPr>
          <w:rFonts w:ascii="Times New Roman"/>
          <w:b w:val="false"/>
          <w:i w:val="false"/>
          <w:color w:val="ff0000"/>
          <w:sz w:val="28"/>
        </w:rPr>
        <w:t>№ 93-VI</w:t>
      </w:r>
      <w:r>
        <w:rPr>
          <w:rFonts w:ascii="Times New Roman"/>
          <w:b w:val="false"/>
          <w:i w:val="false"/>
          <w:color w:val="ff0000"/>
          <w:sz w:val="28"/>
        </w:rPr>
        <w:t xml:space="preserve"> Заңы.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4"/>
        <w:gridCol w:w="6445"/>
        <w:gridCol w:w="4741"/>
      </w:tblGrid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Іс-шаралардың атауы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АҚШ доллары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әкімшілендіру саласында өткізу пункттерін салу, жайластыру және материалдық-техникалық жарақтандыру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3 286 800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реттеу саласында сынақ зертханаларын және басқа да объектілерді жаңғырту, толық жарақтандыру, реконструкциялау, сондай-ақ мамандарды оқыту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5 662 149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 саласында Қырғыз Республикасы Көлік және жолдар министрлігінің жанындағы "Кырғыз темир жолу" ұлттық компаниясы" мемлекеттік кәсіпорнының зертханасын жарақтандыру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577 840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өзара іс-қимыл саласында Қырғыз Республикасы Экономика министрлігінің жанындағы "Сыртқы сауда саласындағы "Бірыңғай терезе орталығы" мемлекеттік кәсіпорнын жарақтандыру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1 698 700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Төтенше жағдайлар министрлігінің жанындағы Мемлекеттік өртке қарсы қызмет агенттігінің жанындағы өртке қарсы зертхананы толық жарақтандыру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749 621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 Денсаулық сақтау министрлігінің жанындағы Дәрілік қамтамасыз ету және медициналық техника департаментінің сынақ зертханасын (орталықтарын) толық жарақтандыру, сондай-ақ мамандарды оқыту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1 863 523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Санитариялық-эпидемиологиялық қадағалау саласында санитариялық-карантиндік пунктерді және басқа да объектілерді жаңғырту, жарақтандыру, сондай-ақ мамандарды оқыту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5 199 463</w:t>
            </w:r>
          </w:p>
        </w:tc>
      </w:tr>
      <w:tr>
        <w:trPr>
          <w:trHeight w:val="30" w:hRule="atLeast"/>
        </w:trPr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Фитосанитариялық және ветеринариялық шаралар саласында өткізу пункттерін және басқа да объектілерді жаңғырту, реконструкциялау және жарақтандыру, сондай-ақ мамандарды оқыту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41 038 096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Бұдан әрі Хаттаманың қырғыз тіліндегі мәтіні берілген.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