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43d3" w14:textId="fc04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олардың прекурсорларының үлгілерін беру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қарашадағы № 386-V ҚРЗ</w:t>
      </w:r>
    </w:p>
    <w:p>
      <w:pPr>
        <w:spacing w:after="0"/>
        <w:ind w:left="0"/>
        <w:jc w:val="both"/>
      </w:pPr>
      <w:bookmarkStart w:name="z1" w:id="0"/>
      <w:r>
        <w:rPr>
          <w:rFonts w:ascii="Times New Roman"/>
          <w:b w:val="false"/>
          <w:i w:val="false"/>
          <w:color w:val="000000"/>
          <w:sz w:val="28"/>
        </w:rPr>
        <w:t xml:space="preserve">
      2011 жылғы 18 қазанда Санкт-Петербургте жасалған Есірткі, психотроптық заттар мен олардың прекурсорларының үлгілерін беру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Есірткі, психотроптық заттар мен олардың прекурсорларының</w:t>
      </w:r>
      <w:r>
        <w:br/>
      </w:r>
      <w:r>
        <w:rPr>
          <w:rFonts w:ascii="Times New Roman"/>
          <w:b/>
          <w:i w:val="false"/>
          <w:color w:val="000000"/>
        </w:rPr>
        <w:t>үлгілерін беру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Ресми</w:t>
      </w:r>
    </w:p>
    <w:p>
      <w:pPr>
        <w:spacing w:after="0"/>
        <w:ind w:left="0"/>
        <w:jc w:val="both"/>
      </w:pPr>
      <w:r>
        <w:rPr>
          <w:rFonts w:ascii="Times New Roman"/>
          <w:b w:val="false"/>
          <w:i w:val="false"/>
          <w:color w:val="000000"/>
          <w:sz w:val="28"/>
        </w:rPr>
        <w:t>
      </w:t>
      </w:r>
      <w:r>
        <w:rPr>
          <w:rFonts w:ascii="Times New Roman"/>
          <w:b w:val="false"/>
          <w:i/>
          <w:color w:val="000000"/>
          <w:sz w:val="28"/>
        </w:rPr>
        <w:t>куәландырылған</w:t>
      </w:r>
    </w:p>
    <w:p>
      <w:pPr>
        <w:spacing w:after="0"/>
        <w:ind w:left="0"/>
        <w:jc w:val="both"/>
      </w:pPr>
      <w:r>
        <w:rPr>
          <w:rFonts w:ascii="Times New Roman"/>
          <w:b w:val="false"/>
          <w:i w:val="false"/>
          <w:color w:val="000000"/>
          <w:sz w:val="28"/>
        </w:rPr>
        <w:t>
      </w:t>
      </w:r>
      <w:r>
        <w:rPr>
          <w:rFonts w:ascii="Times New Roman"/>
          <w:b w:val="false"/>
          <w:i/>
          <w:color w:val="000000"/>
          <w:sz w:val="28"/>
        </w:rPr>
        <w:t>мәтін</w:t>
      </w:r>
    </w:p>
    <w:bookmarkStart w:name="z38" w:id="2"/>
    <w:p>
      <w:pPr>
        <w:spacing w:after="0"/>
        <w:ind w:left="0"/>
        <w:jc w:val="left"/>
      </w:pPr>
      <w:r>
        <w:rPr>
          <w:rFonts w:ascii="Times New Roman"/>
          <w:b/>
          <w:i w:val="false"/>
          <w:color w:val="000000"/>
        </w:rPr>
        <w:t xml:space="preserve"> Есірткі, психотроптық заттар мен олардың прекурсорларының</w:t>
      </w:r>
      <w:r>
        <w:br/>
      </w:r>
      <w:r>
        <w:rPr>
          <w:rFonts w:ascii="Times New Roman"/>
          <w:b/>
          <w:i w:val="false"/>
          <w:color w:val="000000"/>
        </w:rPr>
        <w:t>үлгілерін беру тәртібі туралы</w:t>
      </w:r>
      <w:r>
        <w:br/>
      </w:r>
      <w:r>
        <w:rPr>
          <w:rFonts w:ascii="Times New Roman"/>
          <w:b/>
          <w:i w:val="false"/>
          <w:color w:val="000000"/>
        </w:rPr>
        <w:t>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p>
      <w:pPr>
        <w:spacing w:after="0"/>
        <w:ind w:left="0"/>
        <w:jc w:val="both"/>
      </w:pPr>
      <w:r>
        <w:rPr>
          <w:rFonts w:ascii="Times New Roman"/>
          <w:b w:val="false"/>
          <w:i w:val="false"/>
          <w:color w:val="000000"/>
          <w:sz w:val="28"/>
        </w:rPr>
        <w:t>
      есірткі, психотроптық заттар мен олардың прекурсорларының заңсыз айналымы және оларды теріс пайдалану Тәуелсіз Мемлекеттер Достастығына қатысушы мемлекеттердің ұлттық қауіпсіздігіне, олардың халқының денсаулығы мен әл-ауқатына елеулі қауіп төндіретінін сезіне отырып,</w:t>
      </w:r>
    </w:p>
    <w:p>
      <w:pPr>
        <w:spacing w:after="0"/>
        <w:ind w:left="0"/>
        <w:jc w:val="both"/>
      </w:pPr>
      <w:r>
        <w:rPr>
          <w:rFonts w:ascii="Times New Roman"/>
          <w:b w:val="false"/>
          <w:i w:val="false"/>
          <w:color w:val="000000"/>
          <w:sz w:val="28"/>
        </w:rPr>
        <w:t>
      2000 жылғы 30 қарашадағы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күрестегі ынтымақтастығы туралы келісімнің және 2002 жылғы 7 қазандағы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іс-қимыл жасаудағы ынтымақтастық тұжырымдамасының мақсаттарын негізге ала отырып,</w:t>
      </w:r>
    </w:p>
    <w:p>
      <w:pPr>
        <w:spacing w:after="0"/>
        <w:ind w:left="0"/>
        <w:jc w:val="both"/>
      </w:pPr>
      <w:r>
        <w:rPr>
          <w:rFonts w:ascii="Times New Roman"/>
          <w:b w:val="false"/>
          <w:i w:val="false"/>
          <w:color w:val="000000"/>
          <w:sz w:val="28"/>
        </w:rPr>
        <w:t>
      есірткі, психотроптық заттар мен олардың прекурсорларының заңсыз айналымына қарсы тиімді іс-қимыл жасасу Тараптардың ақпараттық өзара іс-қимыл жасауын нығайтуды қажет ететінін мойындай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w:t>
      </w:r>
      <w:r>
        <w:rPr>
          <w:rFonts w:ascii="Times New Roman"/>
          <w:b/>
          <w:i w:val="false"/>
          <w:color w:val="000000"/>
          <w:sz w:val="28"/>
        </w:rPr>
        <w:t xml:space="preserve"> туралы келісті</w:t>
      </w:r>
      <w:r>
        <w:rPr>
          <w:rFonts w:ascii="Times New Roman"/>
          <w:b w:val="false"/>
          <w:i w:val="false"/>
          <w:color w:val="000000"/>
          <w:sz w:val="28"/>
        </w:rPr>
        <w:t>:</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Жедел-іздестіру іс-шараларын жүзеге асыру, салыстырмалы криминалистикалық зерттеулер жүргізуді қамтамасыз ету үшін, сондай-ақ ғылыми және оқу мақсаттарында заңсыз айналымнан алып қойылған есірткі, психотроптық заттар (бұдан әрі – есірткілер) мен олардың прекурсорларының үлгілерін беру тәртібін белгілеу осы Келісімнің нысанасы болып табылады.</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құзыретті органдары жедел-іздестіру іс-шараларын, анықтау, тергеу амалдарын жүргізу барысында алып қойылған, сондай-ақ басқа да жолмен алынған есірткілер мен олардың прекурсорларының үлгілерін беруді жүзеге асыра алады.</w:t>
      </w:r>
    </w:p>
    <w:p>
      <w:pPr>
        <w:spacing w:after="0"/>
        <w:ind w:left="0"/>
        <w:jc w:val="both"/>
      </w:pPr>
      <w:r>
        <w:rPr>
          <w:rFonts w:ascii="Times New Roman"/>
          <w:b w:val="false"/>
          <w:i w:val="false"/>
          <w:color w:val="000000"/>
          <w:sz w:val="28"/>
        </w:rPr>
        <w:t>
      Тараптардың әрқайсысы өзі үшін осы Келісім күшіне енген күннен бастап 30 күннен кешіктірмей, оны іске асыру жүктелетін құзыретті органдардың тізбесін айқындайды және бұл туралы депозитарийді хабардар етеді.</w:t>
      </w:r>
    </w:p>
    <w:p>
      <w:pPr>
        <w:spacing w:after="0"/>
        <w:ind w:left="0"/>
        <w:jc w:val="both"/>
      </w:pPr>
      <w:r>
        <w:rPr>
          <w:rFonts w:ascii="Times New Roman"/>
          <w:b w:val="false"/>
          <w:i w:val="false"/>
          <w:color w:val="000000"/>
          <w:sz w:val="28"/>
        </w:rPr>
        <w:t>
      Осы Келісімді орындау мақсатында Тараптардың құзыретті органдары бір-бірімен тікелей, сондай-ақ дипломатиялық арналар бойынша хат-хабарлармен алмасу арқылы өзара іс-қимыл жасайды.</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xml:space="preserve">
      Тараптардың құзыретті органдарының есірткілер мен олардың прекурсорларының үлгілерін беруі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Есірткілер мен олардың прекурсорларының үлгілерін осы Келісімге қатысушы мемлекеттердің мемлекеттік (кедендік) шекаралары арқылы өткізу, сондай-ақ осы Келісімге қатысушы мемлекеттердің аумақтары арқылы транзитпен өткізу бірінші кезектегі (басым) тәртіппен жүзеге асырылады. Бұл ретте, кеден органдарына осы Келісімге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ресімделген Есірткінің, психотроптық заттың немесе олардың прекурсорының үлгісін есепке алу карточкасы ұсынылған жағдайда, кедендік декларация ретінде көліктік (тасымалдау), коммерциялық және (немесе) өзге де құжаттар пайдаланылуы мүмкін.</w:t>
      </w:r>
    </w:p>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көзделген ережелер сақталған жағдайда өткізілетін есірткілер мен олардың прекурсорларының үлгілері кедендік жете тексеруден босатылады.</w:t>
      </w:r>
    </w:p>
    <w:p>
      <w:pPr>
        <w:spacing w:after="0"/>
        <w:ind w:left="0"/>
        <w:jc w:val="both"/>
      </w:pPr>
      <w:r>
        <w:rPr>
          <w:rFonts w:ascii="Times New Roman"/>
          <w:b w:val="false"/>
          <w:i w:val="false"/>
          <w:color w:val="000000"/>
          <w:sz w:val="28"/>
        </w:rPr>
        <w:t>
      Әрбір Тарап есірткілер мен олардың прекурсорларының үлгілерін мемлекеттік бақылаумен өткізуді оңайлату үшін шаралар қабылдай алады.</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шеңберіндегі ынтымақтастық Тараптардың құзыретті органдарының жәрдем көрсету туралы сұрау салулары (бұдан әрі – сұрау салу) негізінде жүзеге асырылады.</w:t>
      </w:r>
    </w:p>
    <w:p>
      <w:pPr>
        <w:spacing w:after="0"/>
        <w:ind w:left="0"/>
        <w:jc w:val="both"/>
      </w:pPr>
      <w:r>
        <w:rPr>
          <w:rFonts w:ascii="Times New Roman"/>
          <w:b w:val="false"/>
          <w:i w:val="false"/>
          <w:color w:val="000000"/>
          <w:sz w:val="28"/>
        </w:rPr>
        <w:t>
      Сұрау салу жазбаша нысанда жолданады және мыналарды:</w:t>
      </w:r>
    </w:p>
    <w:p>
      <w:pPr>
        <w:spacing w:after="0"/>
        <w:ind w:left="0"/>
        <w:jc w:val="both"/>
      </w:pPr>
      <w:r>
        <w:rPr>
          <w:rFonts w:ascii="Times New Roman"/>
          <w:b w:val="false"/>
          <w:i w:val="false"/>
          <w:color w:val="000000"/>
          <w:sz w:val="28"/>
        </w:rPr>
        <w:t>
      а) сұрау салушы және сұрау салынатын Тараптардың құзыретті органының атауы;</w:t>
      </w:r>
    </w:p>
    <w:p>
      <w:pPr>
        <w:spacing w:after="0"/>
        <w:ind w:left="0"/>
        <w:jc w:val="both"/>
      </w:pPr>
      <w:r>
        <w:rPr>
          <w:rFonts w:ascii="Times New Roman"/>
          <w:b w:val="false"/>
          <w:i w:val="false"/>
          <w:color w:val="000000"/>
          <w:sz w:val="28"/>
        </w:rPr>
        <w:t>
      б) істің мәнін баяндау;</w:t>
      </w:r>
    </w:p>
    <w:p>
      <w:pPr>
        <w:spacing w:after="0"/>
        <w:ind w:left="0"/>
        <w:jc w:val="both"/>
      </w:pPr>
      <w:r>
        <w:rPr>
          <w:rFonts w:ascii="Times New Roman"/>
          <w:b w:val="false"/>
          <w:i w:val="false"/>
          <w:color w:val="000000"/>
          <w:sz w:val="28"/>
        </w:rPr>
        <w:t>
      в) сұрау салудың мақсаттары мен негіздемесін көрсету;</w:t>
      </w:r>
    </w:p>
    <w:p>
      <w:pPr>
        <w:spacing w:after="0"/>
        <w:ind w:left="0"/>
        <w:jc w:val="both"/>
      </w:pPr>
      <w:r>
        <w:rPr>
          <w:rFonts w:ascii="Times New Roman"/>
          <w:b w:val="false"/>
          <w:i w:val="false"/>
          <w:color w:val="000000"/>
          <w:sz w:val="28"/>
        </w:rPr>
        <w:t>
      г) сұрау салынатын жәрдем көрсетудің мазмұны;</w:t>
      </w:r>
    </w:p>
    <w:p>
      <w:pPr>
        <w:spacing w:after="0"/>
        <w:ind w:left="0"/>
        <w:jc w:val="both"/>
      </w:pPr>
      <w:r>
        <w:rPr>
          <w:rFonts w:ascii="Times New Roman"/>
          <w:b w:val="false"/>
          <w:i w:val="false"/>
          <w:color w:val="000000"/>
          <w:sz w:val="28"/>
        </w:rPr>
        <w:t>
      д) сұрау салуды орындау мерзімі қамтылуға тиіс.</w:t>
      </w:r>
    </w:p>
    <w:p>
      <w:pPr>
        <w:spacing w:after="0"/>
        <w:ind w:left="0"/>
        <w:jc w:val="both"/>
      </w:pPr>
      <w:r>
        <w:rPr>
          <w:rFonts w:ascii="Times New Roman"/>
          <w:b w:val="false"/>
          <w:i w:val="false"/>
          <w:color w:val="000000"/>
          <w:sz w:val="28"/>
        </w:rPr>
        <w:t>
      Тараптар сұрау салуды орындау үшін пайдалы қосымша ақпаратты бере алады.</w:t>
      </w:r>
    </w:p>
    <w:p>
      <w:pPr>
        <w:spacing w:after="0"/>
        <w:ind w:left="0"/>
        <w:jc w:val="both"/>
      </w:pPr>
      <w:r>
        <w:rPr>
          <w:rFonts w:ascii="Times New Roman"/>
          <w:b w:val="false"/>
          <w:i w:val="false"/>
          <w:color w:val="000000"/>
          <w:sz w:val="28"/>
        </w:rPr>
        <w:t>
      Сұрау салуға құзыретті органның басшысы немесе оның орынбасары қол қояды және ол елтаңбалық мөрмен бекемделеді.</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Сұрау салынатын Тараптың құзыретті органы сұрау салуды уақтылы, толық және сапалы орындауды қамтамасыз ету үшін қажетті барлық шараларды қолданады.</w:t>
      </w:r>
    </w:p>
    <w:p>
      <w:pPr>
        <w:spacing w:after="0"/>
        <w:ind w:left="0"/>
        <w:jc w:val="both"/>
      </w:pPr>
      <w:r>
        <w:rPr>
          <w:rFonts w:ascii="Times New Roman"/>
          <w:b w:val="false"/>
          <w:i w:val="false"/>
          <w:color w:val="000000"/>
          <w:sz w:val="28"/>
        </w:rPr>
        <w:t>
      Сұрау салуды орындауға кедергі келтіретін немесе елеулі кідіртетін мән-жайлар болған кезде, бұл туралы сұрау салушы Тараптың құзыретті органына дереу хабардар етіледі.</w:t>
      </w:r>
    </w:p>
    <w:p>
      <w:pPr>
        <w:spacing w:after="0"/>
        <w:ind w:left="0"/>
        <w:jc w:val="both"/>
      </w:pPr>
      <w:r>
        <w:rPr>
          <w:rFonts w:ascii="Times New Roman"/>
          <w:b w:val="false"/>
          <w:i w:val="false"/>
          <w:color w:val="000000"/>
          <w:sz w:val="28"/>
        </w:rPr>
        <w:t>
      Егер сұрау салынатын Тараптың құзыретті органы сұрау салуды орындау осы Келісімге қатысушы – сұрау салынатын мемлекеттің аумағында жүзеге асырылатын қылмыстық немесе өзге де іс жүргізуге кедергі келтіруі мүмкін деп ұйғарса, онда ол сұрау салушы Тараптың құзыретті органымен консультациядан кейін сұрау салуды орындауды кейінге қалдыра немесе оны орындауды қажетті ретінде айқындалған шарттарды сақтаумен орындауды байланыстыруы мүмкін. Егер сұрау салушы Тараптың құзыретті органы сұрау салынатын Тараптың құзыретті органының жәрдем көрсетуін осындай шарттармен қабылдаса, онда осы шарттар сақталуға тиіс.</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Сұрау салынатын Тараптың құзыретті органы сұрау салушы Тараптың құзыретті органына осы Келісімге сәйкес алынған сұрау салуды орындау нәтижелерін жария етпеу немесе олар келіскен жағдайларда ғана пайдалану туралы өтініш білдіре алады. Егер сұрау салушы Тараптың құзыретті органы сұрау салуды орындау нәтижелерін осындай шарттармен қабылдаса, онда ол осы шарттарды сақтауға тиіс.</w:t>
      </w:r>
    </w:p>
    <w:p>
      <w:pPr>
        <w:spacing w:after="0"/>
        <w:ind w:left="0"/>
        <w:jc w:val="both"/>
      </w:pPr>
      <w:r>
        <w:rPr>
          <w:rFonts w:ascii="Times New Roman"/>
          <w:b w:val="false"/>
          <w:i w:val="false"/>
          <w:color w:val="000000"/>
          <w:sz w:val="28"/>
        </w:rPr>
        <w:t>
      Егер осы Келісімге қатысушы – сұрау салынатын мемлекеттің ұлттық заңнамасында осылайша әрекет ету міндеті көзделсе, осы баптың ережелері сұрау салуды орындау нәтижелерін өзге де мақсаттарда пайдалануды жоққа шығармайды. Мұндай жағдайда сұрау салушы Тараптың құзыретті органы сұрау салуда сұрау салынатын Тараптың құзыретті органын сұрау салуды орындау нәтижелерін осындай пайдалану немесе жария етудің ықтималдығы және болжамдығы туралы міндетті түрде хабардар етеді.</w:t>
      </w:r>
    </w:p>
    <w:p>
      <w:pPr>
        <w:spacing w:after="0"/>
        <w:ind w:left="0"/>
        <w:jc w:val="both"/>
      </w:pPr>
      <w:r>
        <w:rPr>
          <w:rFonts w:ascii="Times New Roman"/>
          <w:b w:val="false"/>
          <w:i w:val="false"/>
          <w:color w:val="000000"/>
          <w:sz w:val="28"/>
        </w:rPr>
        <w:t>
      Сұрау салынатын Тараптың құзыретті органы сұрау салушы Тараптың құзыретті органының сұрау салуды орындау нәтижелерін сұрау салуда көрсетілмеген мақсаттарда пайдалану туралы өтінішінен бас тартуға құқылы.</w:t>
      </w:r>
    </w:p>
    <w:bookmarkStart w:name="z9"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Егер сұрау салынатын Тарап сұрау салуды орындау мемлекеттік мүддеге нұқсан келтіруі мүмкін не ұлттық заңнамаға қайшы келеді деп ұйғарса, осы Келісімнің шеңберінде жәрдем көрсетуден толығымен немесе ішінара бас тартылуы мүмкін.</w:t>
      </w:r>
    </w:p>
    <w:p>
      <w:pPr>
        <w:spacing w:after="0"/>
        <w:ind w:left="0"/>
        <w:jc w:val="both"/>
      </w:pPr>
      <w:r>
        <w:rPr>
          <w:rFonts w:ascii="Times New Roman"/>
          <w:b w:val="false"/>
          <w:i w:val="false"/>
          <w:color w:val="000000"/>
          <w:sz w:val="28"/>
        </w:rPr>
        <w:t>
      Сұрау салуды орындаудан бас тарту туралы шешім қабылданған жағдайда, сұрау салушы Тараптың құзыретті органы 30 күннен кешіктірілмей бас тарту себептері көрсетіле отырып, бұл туралы жазбаша хабардар етіледі.</w:t>
      </w:r>
    </w:p>
    <w:p>
      <w:pPr>
        <w:spacing w:after="0"/>
        <w:ind w:left="0"/>
        <w:jc w:val="both"/>
      </w:pPr>
      <w:r>
        <w:rPr>
          <w:rFonts w:ascii="Times New Roman"/>
          <w:b w:val="false"/>
          <w:i w:val="false"/>
          <w:color w:val="000000"/>
          <w:sz w:val="28"/>
        </w:rPr>
        <w:t>
      Егер жәрдем көрсету туралы сұрау салуды орындау сұрау салуды алған органның құзыретіне кірмесе, онда осы орган оны сұрау салынатын Тараптың тиісті құзыретті органына дереу береді және бұл туралы сұрау салушы Тараптың құзыретті органын хабардар етеді.</w:t>
      </w:r>
    </w:p>
    <w:p>
      <w:pPr>
        <w:spacing w:after="0"/>
        <w:ind w:left="0"/>
        <w:jc w:val="both"/>
      </w:pPr>
      <w:r>
        <w:rPr>
          <w:rFonts w:ascii="Times New Roman"/>
          <w:b w:val="false"/>
          <w:i w:val="false"/>
          <w:color w:val="000000"/>
          <w:sz w:val="28"/>
        </w:rPr>
        <w:t>
      Қажет болған жағдайда, сұрау салынатын Тараптың құзыретті органы сұрау салушы Тараптың құзыретті органынан оның пікірі бойынша сұрау салуды орындау үшін қажетті қосымша мәліметтерді сұратуға құқылы.</w:t>
      </w:r>
    </w:p>
    <w:bookmarkStart w:name="z1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Егер әрбір нақты жағдайда өзгеше тәртіп келісілмесе, осы Келісімді орындау барысында туындайтын шығыстарды Тараптар дербес көтереді.</w:t>
      </w:r>
    </w:p>
    <w:p>
      <w:pPr>
        <w:spacing w:after="0"/>
        <w:ind w:left="0"/>
        <w:jc w:val="both"/>
      </w:pPr>
      <w:r>
        <w:rPr>
          <w:rFonts w:ascii="Times New Roman"/>
          <w:b w:val="false"/>
          <w:i w:val="false"/>
          <w:color w:val="000000"/>
          <w:sz w:val="28"/>
        </w:rPr>
        <w:t>
      Қажет болған жағдайда, Тараптар осы Келісімді орындау мақсатында бір-біріне өтеусіз көмек көрсетуі мүмкін.</w:t>
      </w:r>
    </w:p>
    <w:bookmarkStart w:name="z11"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Тараптардың құзыретті органдары ынтымақтастықты жүзеге асыру кезінде жұмыс тілі ретінде орыс тілін пайдаланады.</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Келісімді қолдану және түсіндіру кезінде Тараптардың арасында туындайтын даулы мәселелер мүдделі Тараптардың консультациялары және келіссөздер арқылы немесе Тараптар келіскен басқа да рәсім арқылы шешіледі.</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осы Келісімге қатысушы әрбір мемлекеттің басқа халықаралық шарттардан, оның ішінде олар қатысушылары болып табылатын, қылмыстық істер бойынша құқықтық көмек туралы шарттардан туындайтын құқықтары мен міндеттемелерін қозғамайды.</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күшіне енеді.</w:t>
      </w:r>
    </w:p>
    <w:p>
      <w:pPr>
        <w:spacing w:after="0"/>
        <w:ind w:left="0"/>
        <w:jc w:val="both"/>
      </w:pPr>
      <w:r>
        <w:rPr>
          <w:rFonts w:ascii="Times New Roman"/>
          <w:b w:val="false"/>
          <w:i w:val="false"/>
          <w:color w:val="000000"/>
          <w:sz w:val="28"/>
        </w:rPr>
        <w:t>
      Қажетті мемлекетішілік рәсімдерді кешірек орындаған Тараптар үшін Келісім тиісті құжаттарды депозитарий алған күннен бастап күшіне енеді.</w:t>
      </w:r>
    </w:p>
    <w:bookmarkStart w:name="z15"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Тараптардың өзара келісуі бойынша осы Келісімге тиісті хаттамамен ресімделетін өзгерістер мен толықтырулар енгізілуі мүмкін.</w:t>
      </w:r>
    </w:p>
    <w:bookmarkStart w:name="z16"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Әрбір Тарап осы Келісімнің қолданылуы уақытында туындаған міндеттемелерді реттей отырып, одан шығар алдында кемінде 6 ай бұрын бұл туралы депозитарийге жазбаша хабарлама жолдап, осы Келісімнен шыға алады.</w:t>
      </w:r>
    </w:p>
    <w:bookmarkStart w:name="z17"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оның мақсаттары мен қағидаттарын қолдайтын кез келген мемлекеттің қосылуы үшін ашық.</w:t>
      </w:r>
    </w:p>
    <w:p>
      <w:pPr>
        <w:spacing w:after="0"/>
        <w:ind w:left="0"/>
        <w:jc w:val="both"/>
      </w:pPr>
      <w:r>
        <w:rPr>
          <w:rFonts w:ascii="Times New Roman"/>
          <w:b w:val="false"/>
          <w:i w:val="false"/>
          <w:color w:val="000000"/>
          <w:sz w:val="28"/>
        </w:rPr>
        <w:t>
      Тәуелсіз Мемлекеттер Достастығына қатысушы мемлекет үшін осы Келісім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барлық қол қойғандардың немесе оған қосылған мемлекеттердің осындай қосылуға келісетіні туралы соңғы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2011 жылғы 18 қазанда Санкт-Петербург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r>
              <w:br/>
            </w:r>
            <w:r>
              <w:rPr>
                <w:rFonts w:ascii="Times New Roman"/>
                <w:b w:val="false"/>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Есірткі, психотроптық заттар мен</w:t>
            </w:r>
            <w:r>
              <w:br/>
            </w:r>
            <w:r>
              <w:rPr>
                <w:rFonts w:ascii="Times New Roman"/>
                <w:b w:val="false"/>
                <w:i w:val="false"/>
                <w:color w:val="000000"/>
                <w:sz w:val="20"/>
              </w:rPr>
              <w:t>олардың прекурсорларының үлгілерін</w:t>
            </w:r>
            <w:r>
              <w:br/>
            </w:r>
            <w:r>
              <w:rPr>
                <w:rFonts w:ascii="Times New Roman"/>
                <w:b w:val="false"/>
                <w:i w:val="false"/>
                <w:color w:val="000000"/>
                <w:sz w:val="20"/>
              </w:rPr>
              <w:t>беру тәртібі туралы келісімге</w:t>
            </w:r>
            <w:r>
              <w:br/>
            </w:r>
            <w:r>
              <w:rPr>
                <w:rFonts w:ascii="Times New Roman"/>
                <w:b w:val="false"/>
                <w:i w:val="false"/>
                <w:color w:val="000000"/>
                <w:sz w:val="20"/>
              </w:rPr>
              <w:t>1-қосымша</w:t>
            </w:r>
          </w:p>
        </w:tc>
      </w:tr>
    </w:tbl>
    <w:bookmarkStart w:name="z19" w:id="18"/>
    <w:p>
      <w:pPr>
        <w:spacing w:after="0"/>
        <w:ind w:left="0"/>
        <w:jc w:val="left"/>
      </w:pPr>
      <w:r>
        <w:rPr>
          <w:rFonts w:ascii="Times New Roman"/>
          <w:b/>
          <w:i w:val="false"/>
          <w:color w:val="000000"/>
        </w:rPr>
        <w:t xml:space="preserve"> Есірткі, психотроптық заттар мен олардың прекурсорларының үлгілерін беру</w:t>
      </w:r>
      <w:r>
        <w:br/>
      </w:r>
      <w:r>
        <w:rPr>
          <w:rFonts w:ascii="Times New Roman"/>
          <w:b/>
          <w:i w:val="false"/>
          <w:color w:val="000000"/>
        </w:rPr>
        <w:t>ТӘРТІБІ</w:t>
      </w:r>
    </w:p>
    <w:bookmarkEnd w:id="18"/>
    <w:bookmarkStart w:name="z20" w:id="19"/>
    <w:p>
      <w:pPr>
        <w:spacing w:after="0"/>
        <w:ind w:left="0"/>
        <w:jc w:val="both"/>
      </w:pPr>
      <w:r>
        <w:rPr>
          <w:rFonts w:ascii="Times New Roman"/>
          <w:b w:val="false"/>
          <w:i w:val="false"/>
          <w:color w:val="000000"/>
          <w:sz w:val="28"/>
        </w:rPr>
        <w:t>
      1. Есірткілер мен олардың прекурсорларының үлгілерін берудің негізгі мақсаттары:</w:t>
      </w:r>
    </w:p>
    <w:bookmarkEnd w:id="19"/>
    <w:p>
      <w:pPr>
        <w:spacing w:after="0"/>
        <w:ind w:left="0"/>
        <w:jc w:val="both"/>
      </w:pPr>
      <w:r>
        <w:rPr>
          <w:rFonts w:ascii="Times New Roman"/>
          <w:b w:val="false"/>
          <w:i w:val="false"/>
          <w:color w:val="000000"/>
          <w:sz w:val="28"/>
        </w:rPr>
        <w:t>
      Есірткілер мен олардың прекурсорларының заңсыз айналымына қарсы күрес шеңберінде өндіру орны мен тәсілін, бір партияға тиесілілігін, оларды тасымалдаудың ықтимал тәсілдері мен жолдарын және басқа да мақсаттарды кейіннен айқындау үшін осы үлгілерге салыстырмалы зерттеулер жүргізу мүмкіндігін қамтамасыз ету;</w:t>
      </w:r>
    </w:p>
    <w:p>
      <w:pPr>
        <w:spacing w:after="0"/>
        <w:ind w:left="0"/>
        <w:jc w:val="both"/>
      </w:pPr>
      <w:r>
        <w:rPr>
          <w:rFonts w:ascii="Times New Roman"/>
          <w:b w:val="false"/>
          <w:i w:val="false"/>
          <w:color w:val="000000"/>
          <w:sz w:val="28"/>
        </w:rPr>
        <w:t>
      заңсыз айналымнан алып қойылған есірткілер мен олардың прекурсорларының жаңа үлгілерімен алмасу болып табылады.</w:t>
      </w:r>
    </w:p>
    <w:bookmarkStart w:name="z21" w:id="20"/>
    <w:p>
      <w:pPr>
        <w:spacing w:after="0"/>
        <w:ind w:left="0"/>
        <w:jc w:val="both"/>
      </w:pPr>
      <w:r>
        <w:rPr>
          <w:rFonts w:ascii="Times New Roman"/>
          <w:b w:val="false"/>
          <w:i w:val="false"/>
          <w:color w:val="000000"/>
          <w:sz w:val="28"/>
        </w:rPr>
        <w:t>
      2. Есірткілер мен олардың прекурсорларының үлгілерін беруді сұрау салу бойынша Тараптардың құзыретті органдарының өкілдері жүзеге асырады.</w:t>
      </w:r>
    </w:p>
    <w:bookmarkEnd w:id="20"/>
    <w:bookmarkStart w:name="z22" w:id="21"/>
    <w:p>
      <w:pPr>
        <w:spacing w:after="0"/>
        <w:ind w:left="0"/>
        <w:jc w:val="both"/>
      </w:pPr>
      <w:r>
        <w:rPr>
          <w:rFonts w:ascii="Times New Roman"/>
          <w:b w:val="false"/>
          <w:i w:val="false"/>
          <w:color w:val="000000"/>
          <w:sz w:val="28"/>
        </w:rPr>
        <w:t>
      3. Есірткілер мен олардың прекурсорларының үлгілерін осы Келісімге қатысушы мемлекеттердің аумақтары бойынша тасымалдау мемлекеттік бақылаумен жүзеге асырылады. Осы мақсаттарда Тараптардың құзыретті органдары есірткілер мен олардың прекурсорларының үлгілерін жеткізуді жүзеге асыратын адамдардың тізімдерін, осы Келісімге қатысушы мемлекеттердің мемлекеттік (кедендік) шекарасы арқылы өткізу пункттерін, жүру маршруттарын, көлікті және өзге де қажетті мәселелерді келіседі.</w:t>
      </w:r>
    </w:p>
    <w:bookmarkEnd w:id="21"/>
    <w:p>
      <w:pPr>
        <w:spacing w:after="0"/>
        <w:ind w:left="0"/>
        <w:jc w:val="both"/>
      </w:pPr>
      <w:r>
        <w:rPr>
          <w:rFonts w:ascii="Times New Roman"/>
          <w:b w:val="false"/>
          <w:i w:val="false"/>
          <w:color w:val="000000"/>
          <w:sz w:val="28"/>
        </w:rPr>
        <w:t>
      Есірткілер мен олардың прекурсорларының үлгілерін беру кезінде негізгі талап шикізатты, оны алу әдістерін және, мүмкіндігінше, оны өлшеп орау мен пішінін сипаттайтын белгілердің сақталуын қамтамасыз ететін жағдайларды жасау болып табылады.</w:t>
      </w:r>
    </w:p>
    <w:bookmarkStart w:name="z23" w:id="22"/>
    <w:p>
      <w:pPr>
        <w:spacing w:after="0"/>
        <w:ind w:left="0"/>
        <w:jc w:val="both"/>
      </w:pPr>
      <w:r>
        <w:rPr>
          <w:rFonts w:ascii="Times New Roman"/>
          <w:b w:val="false"/>
          <w:i w:val="false"/>
          <w:color w:val="000000"/>
          <w:sz w:val="28"/>
        </w:rPr>
        <w:t>
      4. Есірткі мен олардың прекурсорларының үлгілері мүмкіндігінше ірі партиялардан іріктеп алынады. Жедел қызығушылық тудыратын жекелеген жағдайларда есірткілер мен олардың прекурсорларының үлгілері өзге көлемдегі партиядан берілуі мүмкін.</w:t>
      </w:r>
    </w:p>
    <w:bookmarkEnd w:id="22"/>
    <w:bookmarkStart w:name="z24" w:id="23"/>
    <w:p>
      <w:pPr>
        <w:spacing w:after="0"/>
        <w:ind w:left="0"/>
        <w:jc w:val="both"/>
      </w:pPr>
      <w:r>
        <w:rPr>
          <w:rFonts w:ascii="Times New Roman"/>
          <w:b w:val="false"/>
          <w:i w:val="false"/>
          <w:color w:val="000000"/>
          <w:sz w:val="28"/>
        </w:rPr>
        <w:t>
      5. Есірткінің немесе оның прекурсорының әрбір үлгісінің салмағы 50 граммнан аспауға тиіс. Жедел қызығушылық тудыратын жекелеген жағдайларда есірткінің немесе оның прекурсорының өзге салмақтағы үлгісі берілуі мүмкін.</w:t>
      </w:r>
    </w:p>
    <w:bookmarkEnd w:id="23"/>
    <w:bookmarkStart w:name="z25" w:id="24"/>
    <w:p>
      <w:pPr>
        <w:spacing w:after="0"/>
        <w:ind w:left="0"/>
        <w:jc w:val="both"/>
      </w:pPr>
      <w:r>
        <w:rPr>
          <w:rFonts w:ascii="Times New Roman"/>
          <w:b w:val="false"/>
          <w:i w:val="false"/>
          <w:color w:val="000000"/>
          <w:sz w:val="28"/>
        </w:rPr>
        <w:t>
      6. Бір партияда болса да, сыртқы түрінде немесе құрамында айырмашылықтары бар есірткілер мен олардың прекурсорларын бір үлгіге біріктіруге жол берілмейді.</w:t>
      </w:r>
    </w:p>
    <w:bookmarkEnd w:id="24"/>
    <w:bookmarkStart w:name="z26" w:id="25"/>
    <w:p>
      <w:pPr>
        <w:spacing w:after="0"/>
        <w:ind w:left="0"/>
        <w:jc w:val="both"/>
      </w:pPr>
      <w:r>
        <w:rPr>
          <w:rFonts w:ascii="Times New Roman"/>
          <w:b w:val="false"/>
          <w:i w:val="false"/>
          <w:color w:val="000000"/>
          <w:sz w:val="28"/>
        </w:rPr>
        <w:t>
      7. Есірткілер мен олардың прекурсорларының үлгілері сыртқы әсерден сенімді қорғауды қамтамасыз ететін таза бастапқы герметикалық орамаға буып-түйіледі, содан кейін сұрау салынатын Тараптың құзыретті органының (жөнелтушінің) мөрімен мөрленеді.</w:t>
      </w:r>
    </w:p>
    <w:bookmarkEnd w:id="25"/>
    <w:bookmarkStart w:name="z27" w:id="26"/>
    <w:p>
      <w:pPr>
        <w:spacing w:after="0"/>
        <w:ind w:left="0"/>
        <w:jc w:val="both"/>
      </w:pPr>
      <w:r>
        <w:rPr>
          <w:rFonts w:ascii="Times New Roman"/>
          <w:b w:val="false"/>
          <w:i w:val="false"/>
          <w:color w:val="000000"/>
          <w:sz w:val="28"/>
        </w:rPr>
        <w:t>
      8. Үлгінің деректері белгіленген нысандағы Есірткі, психотроптық заттың немесе олардың прекурсорының үлгілерін есепке алу карточкасында (</w:t>
      </w:r>
      <w:r>
        <w:rPr>
          <w:rFonts w:ascii="Times New Roman"/>
          <w:b w:val="false"/>
          <w:i w:val="false"/>
          <w:color w:val="000000"/>
          <w:sz w:val="28"/>
        </w:rPr>
        <w:t>2-қосымша</w:t>
      </w:r>
      <w:r>
        <w:rPr>
          <w:rFonts w:ascii="Times New Roman"/>
          <w:b w:val="false"/>
          <w:i w:val="false"/>
          <w:color w:val="000000"/>
          <w:sz w:val="28"/>
        </w:rPr>
        <w:t>) көрсетіледі.</w:t>
      </w:r>
    </w:p>
    <w:bookmarkEnd w:id="26"/>
    <w:bookmarkStart w:name="z28" w:id="27"/>
    <w:p>
      <w:pPr>
        <w:spacing w:after="0"/>
        <w:ind w:left="0"/>
        <w:jc w:val="both"/>
      </w:pPr>
      <w:r>
        <w:rPr>
          <w:rFonts w:ascii="Times New Roman"/>
          <w:b w:val="false"/>
          <w:i w:val="false"/>
          <w:color w:val="000000"/>
          <w:sz w:val="28"/>
        </w:rPr>
        <w:t>
      9. Үлгінің әрбір бастапқы орамасы белгіленген нысандағы (</w:t>
      </w:r>
      <w:r>
        <w:rPr>
          <w:rFonts w:ascii="Times New Roman"/>
          <w:b w:val="false"/>
          <w:i w:val="false"/>
          <w:color w:val="000000"/>
          <w:sz w:val="28"/>
        </w:rPr>
        <w:t>3-қосымша</w:t>
      </w:r>
      <w:r>
        <w:rPr>
          <w:rFonts w:ascii="Times New Roman"/>
          <w:b w:val="false"/>
          <w:i w:val="false"/>
          <w:color w:val="000000"/>
          <w:sz w:val="28"/>
        </w:rPr>
        <w:t>) есірткі, психотроптық зат немесе олардың прекурсоры үлгісінің заттаңбасымен жарақталуы тиіс.</w:t>
      </w:r>
    </w:p>
    <w:bookmarkEnd w:id="27"/>
    <w:p>
      <w:pPr>
        <w:spacing w:after="0"/>
        <w:ind w:left="0"/>
        <w:jc w:val="both"/>
      </w:pPr>
      <w:r>
        <w:rPr>
          <w:rFonts w:ascii="Times New Roman"/>
          <w:b w:val="false"/>
          <w:i w:val="false"/>
          <w:color w:val="000000"/>
          <w:sz w:val="28"/>
        </w:rPr>
        <w:t>
      Барлық қажетті ақпарат тиісті байланыс арналары пайдаланыла отырып, жеке беріледі.</w:t>
      </w:r>
    </w:p>
    <w:bookmarkStart w:name="z29" w:id="28"/>
    <w:p>
      <w:pPr>
        <w:spacing w:after="0"/>
        <w:ind w:left="0"/>
        <w:jc w:val="both"/>
      </w:pPr>
      <w:r>
        <w:rPr>
          <w:rFonts w:ascii="Times New Roman"/>
          <w:b w:val="false"/>
          <w:i w:val="false"/>
          <w:color w:val="000000"/>
          <w:sz w:val="28"/>
        </w:rPr>
        <w:t>
      10. Бастапқы орама міндетті түрде жеке немесе топтық мөрленетін көліктік орамаға салынады.</w:t>
      </w:r>
    </w:p>
    <w:bookmarkEnd w:id="28"/>
    <w:bookmarkStart w:name="z30" w:id="29"/>
    <w:p>
      <w:pPr>
        <w:spacing w:after="0"/>
        <w:ind w:left="0"/>
        <w:jc w:val="both"/>
      </w:pPr>
      <w:r>
        <w:rPr>
          <w:rFonts w:ascii="Times New Roman"/>
          <w:b w:val="false"/>
          <w:i w:val="false"/>
          <w:color w:val="000000"/>
          <w:sz w:val="28"/>
        </w:rPr>
        <w:t>
      11. Ілеспе құжаттама есірткілер мен олардың прекурсорларының жеке нөмірлерін және орамаға салу күнін, есірткінің немесе оның прекурсорының және ораманың сыртқы түрі туралы мәліметтерді, заттаңбадағы мөрбедерінің мәтінін көрсете отырып, олардың үлгілерінің тізбесін қамтиды.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Есірткі, психотроптық заттар</w:t>
            </w:r>
            <w:r>
              <w:br/>
            </w:r>
            <w:r>
              <w:rPr>
                <w:rFonts w:ascii="Times New Roman"/>
                <w:b w:val="false"/>
                <w:i w:val="false"/>
                <w:color w:val="000000"/>
                <w:sz w:val="20"/>
              </w:rPr>
              <w:t>мен олардың прекурсорларының</w:t>
            </w:r>
            <w:r>
              <w:br/>
            </w:r>
            <w:r>
              <w:rPr>
                <w:rFonts w:ascii="Times New Roman"/>
                <w:b w:val="false"/>
                <w:i w:val="false"/>
                <w:color w:val="000000"/>
                <w:sz w:val="20"/>
              </w:rPr>
              <w:t>үлгілерін беру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32" w:id="30"/>
    <w:p>
      <w:pPr>
        <w:spacing w:after="0"/>
        <w:ind w:left="0"/>
        <w:jc w:val="left"/>
      </w:pPr>
      <w:r>
        <w:rPr>
          <w:rFonts w:ascii="Times New Roman"/>
          <w:b/>
          <w:i w:val="false"/>
          <w:color w:val="000000"/>
        </w:rPr>
        <w:t xml:space="preserve"> Есірткі, психотроптық зат немесе олардың прекурсорының үлгісін есепке алу карточкасы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8785"/>
        <w:gridCol w:w="421"/>
      </w:tblGrid>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20 ___ жылғы ___</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карточканы толтырушының лауазымы, Т.А.Ә.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 (жеке нөмірі)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Орамаға салынған күні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 немесе олардың прекурсоры туралы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(граммен)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алып қойылған күні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қоюды жүргізген ведомство</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барлық партияның салмағы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Субстанцияның пайыздық мазмұны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партияның нысаны мен ораманың көлемі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затты немесе олардың прекурсорын өндірген өңір, тасымалдау маршруты мен тәсілі туралы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өңірден (ел, облыс) жеткізілді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өсірілген жер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өңделген жер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тәсілдері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жинау орны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қолтаңбасы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Есірткі, психотроптық заттар</w:t>
            </w:r>
            <w:r>
              <w:br/>
            </w:r>
            <w:r>
              <w:rPr>
                <w:rFonts w:ascii="Times New Roman"/>
                <w:b w:val="false"/>
                <w:i w:val="false"/>
                <w:color w:val="000000"/>
                <w:sz w:val="20"/>
              </w:rPr>
              <w:t>мен олардың прекурсорларының</w:t>
            </w:r>
            <w:r>
              <w:br/>
            </w:r>
            <w:r>
              <w:rPr>
                <w:rFonts w:ascii="Times New Roman"/>
                <w:b w:val="false"/>
                <w:i w:val="false"/>
                <w:color w:val="000000"/>
                <w:sz w:val="20"/>
              </w:rPr>
              <w:t>үлгілерін беру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2"/>
        <w:gridCol w:w="14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 немесе олардың прекурсоры үлгісінің заттаңбасы</w:t>
            </w:r>
          </w:p>
          <w:p>
            <w:pPr>
              <w:spacing w:after="20"/>
              <w:ind w:left="20"/>
              <w:jc w:val="both"/>
            </w:pPr>
            <w:r>
              <w:rPr>
                <w:rFonts w:ascii="Times New Roman"/>
                <w:b w:val="false"/>
                <w:i w:val="false"/>
                <w:color w:val="000000"/>
                <w:sz w:val="20"/>
              </w:rPr>
              <w:t>
Үлгінің № _______________________________________________________</w:t>
            </w:r>
          </w:p>
          <w:p>
            <w:pPr>
              <w:spacing w:after="20"/>
              <w:ind w:left="20"/>
              <w:jc w:val="both"/>
            </w:pPr>
            <w:r>
              <w:rPr>
                <w:rFonts w:ascii="Times New Roman"/>
                <w:b w:val="false"/>
                <w:i w:val="false"/>
                <w:color w:val="000000"/>
                <w:sz w:val="20"/>
              </w:rPr>
              <w:t>
                          (жеке нөмірі)</w:t>
            </w:r>
          </w:p>
          <w:p>
            <w:pPr>
              <w:spacing w:after="20"/>
              <w:ind w:left="20"/>
              <w:jc w:val="both"/>
            </w:pPr>
            <w:r>
              <w:rPr>
                <w:rFonts w:ascii="Times New Roman"/>
                <w:b w:val="false"/>
                <w:i w:val="false"/>
                <w:color w:val="000000"/>
                <w:sz w:val="20"/>
              </w:rPr>
              <w:t>
Орамаға салынған күні _____________ Алып қойылған күні ___________</w:t>
            </w:r>
          </w:p>
          <w:p>
            <w:pPr>
              <w:spacing w:after="20"/>
              <w:ind w:left="20"/>
              <w:jc w:val="both"/>
            </w:pPr>
            <w:r>
              <w:rPr>
                <w:rFonts w:ascii="Times New Roman"/>
                <w:b w:val="false"/>
                <w:i w:val="false"/>
                <w:color w:val="000000"/>
                <w:sz w:val="20"/>
              </w:rPr>
              <w:t>
Алып қойылған жері ______________________________________________</w:t>
            </w:r>
          </w:p>
          <w:p>
            <w:pPr>
              <w:spacing w:after="20"/>
              <w:ind w:left="20"/>
              <w:jc w:val="both"/>
            </w:pPr>
            <w:r>
              <w:rPr>
                <w:rFonts w:ascii="Times New Roman"/>
                <w:b w:val="false"/>
                <w:i w:val="false"/>
                <w:color w:val="000000"/>
                <w:sz w:val="20"/>
              </w:rPr>
              <w:t>
Орамаға салған</w:t>
            </w:r>
          </w:p>
        </w:tc>
      </w:tr>
      <w:tr>
        <w:trPr>
          <w:trHeight w:val="30" w:hRule="atLeast"/>
        </w:trPr>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Т.А.Ә.</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(ораманы мөрлеу кезінде пайдаланылатын мөрбедері)</w:t>
            </w:r>
          </w:p>
        </w:tc>
      </w:tr>
    </w:tbl>
    <w:bookmarkStart w:name="z34" w:id="31"/>
    <w:p>
      <w:pPr>
        <w:spacing w:after="0"/>
        <w:ind w:left="0"/>
        <w:jc w:val="left"/>
      </w:pPr>
      <w:r>
        <w:rPr>
          <w:rFonts w:ascii="Times New Roman"/>
          <w:b/>
          <w:i w:val="false"/>
          <w:color w:val="000000"/>
        </w:rPr>
        <w:t xml:space="preserve"> 2011 жылғы 18 қазандағы</w:t>
      </w:r>
      <w:r>
        <w:br/>
      </w:r>
      <w:r>
        <w:rPr>
          <w:rFonts w:ascii="Times New Roman"/>
          <w:b/>
          <w:i w:val="false"/>
          <w:color w:val="000000"/>
        </w:rPr>
        <w:t>Есірткі, психотроптық заттар мен олардың прекурсорларының</w:t>
      </w:r>
      <w:r>
        <w:br/>
      </w:r>
      <w:r>
        <w:rPr>
          <w:rFonts w:ascii="Times New Roman"/>
          <w:b/>
          <w:i w:val="false"/>
          <w:color w:val="000000"/>
        </w:rPr>
        <w:t>үлгілерін беру тәртібі туралы келісімге</w:t>
      </w:r>
      <w:r>
        <w:br/>
      </w:r>
      <w:r>
        <w:rPr>
          <w:rFonts w:ascii="Times New Roman"/>
          <w:b/>
          <w:i w:val="false"/>
          <w:color w:val="000000"/>
        </w:rPr>
        <w:t>Әзербайжан Республикасының</w:t>
      </w:r>
      <w:r>
        <w:br/>
      </w:r>
      <w:r>
        <w:rPr>
          <w:rFonts w:ascii="Times New Roman"/>
          <w:b/>
          <w:i w:val="false"/>
          <w:color w:val="000000"/>
        </w:rPr>
        <w:t>ЕСКЕРТПЕСІ</w:t>
      </w:r>
    </w:p>
    <w:bookmarkEnd w:id="3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w:t>
      </w:r>
      <w:r>
        <w:rPr>
          <w:rFonts w:ascii="Times New Roman"/>
          <w:b w:val="false"/>
          <w:i w:val="false"/>
          <w:color w:val="000000"/>
          <w:sz w:val="28"/>
        </w:rPr>
        <w:t xml:space="preserve"> 3-абзацын қоспағанда.</w:t>
      </w:r>
    </w:p>
    <w:p>
      <w:pPr>
        <w:spacing w:after="0"/>
        <w:ind w:left="0"/>
        <w:jc w:val="both"/>
      </w:pPr>
      <w:r>
        <w:rPr>
          <w:rFonts w:ascii="Times New Roman"/>
          <w:b w:val="false"/>
          <w:i w:val="false"/>
          <w:color w:val="000000"/>
          <w:sz w:val="28"/>
        </w:rPr>
        <w:t>
      Келісімде баяндалған ешқандай құқықтарды, міндеттемелер мен ережелерді Армения Республикасы Әзербайжан Республикасының барлық жаулап алған аумағын босатпағанға және агрессия салдарын толық жоймағанға дейін Армения Республикасына қатысты Әзербайжан Республикасы қолданбайды.</w:t>
      </w:r>
    </w:p>
    <w:tbl>
      <w:tblPr>
        <w:tblW w:w="0" w:type="auto"/>
        <w:tblCellSpacing w:w="0" w:type="auto"/>
        <w:tblBorders>
          <w:top w:val="none"/>
          <w:left w:val="none"/>
          <w:bottom w:val="none"/>
          <w:right w:val="none"/>
          <w:insideH w:val="none"/>
          <w:insideV w:val="none"/>
        </w:tblBorders>
      </w:tblPr>
      <w:tblGrid>
        <w:gridCol w:w="8157"/>
        <w:gridCol w:w="4143"/>
      </w:tblGrid>
      <w:tr>
        <w:trPr>
          <w:trHeight w:val="30" w:hRule="atLeast"/>
        </w:trPr>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4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бірінші орынбасары</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Ягуб Эюбов</w:t>
            </w:r>
          </w:p>
        </w:tc>
      </w:tr>
    </w:tbl>
    <w:p>
      <w:pPr>
        <w:spacing w:after="0"/>
        <w:ind w:left="0"/>
        <w:jc w:val="left"/>
      </w:pP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ӘЗЕРБАЙЖАН РЕСПУБЛИКАСЫНЫҢ ЕСКЕРТПЕСІНЕ</w:t>
      </w:r>
      <w:r>
        <w:br/>
      </w:r>
      <w:r>
        <w:rPr>
          <w:rFonts w:ascii="Times New Roman"/>
          <w:b/>
          <w:i w:val="false"/>
          <w:color w:val="000000"/>
        </w:rPr>
        <w:t>АРМЕНИЯ РЕСПУБЛИКАСЫНЫҢ</w:t>
      </w:r>
      <w:r>
        <w:br/>
      </w:r>
      <w:r>
        <w:rPr>
          <w:rFonts w:ascii="Times New Roman"/>
          <w:b/>
          <w:i w:val="false"/>
          <w:color w:val="000000"/>
        </w:rPr>
        <w:t>ҚАРСЫЛЫҒЫ</w:t>
      </w:r>
    </w:p>
    <w:bookmarkEnd w:id="32"/>
    <w:p>
      <w:pPr>
        <w:spacing w:after="0"/>
        <w:ind w:left="0"/>
        <w:jc w:val="both"/>
      </w:pPr>
      <w:r>
        <w:rPr>
          <w:rFonts w:ascii="Times New Roman"/>
          <w:b w:val="false"/>
          <w:i w:val="false"/>
          <w:color w:val="000000"/>
          <w:sz w:val="28"/>
        </w:rPr>
        <w:t>
      Әзербайжан Республикасының Есірткі, психотроптық заттар мен олардың прекурсорларының үлгілерін беру тәртібі туралы келісімге берген Ескертпесі таулы-қарабах қақтығысының туындау себебі мен мәнін бұрмалайды. Қақтығыс Әзербайжан Республикасының Таулы Қарабах халқына қатысты этникалық тазарту саясатын қолдану және Таулы Қарабах Республикасына қарсы әскери агрессиясын өрістету нәтижесі болып табылады.</w:t>
      </w:r>
    </w:p>
    <w:p>
      <w:pPr>
        <w:spacing w:after="0"/>
        <w:ind w:left="0"/>
        <w:jc w:val="both"/>
      </w:pPr>
      <w:r>
        <w:rPr>
          <w:rFonts w:ascii="Times New Roman"/>
          <w:b w:val="false"/>
          <w:i w:val="false"/>
          <w:color w:val="000000"/>
          <w:sz w:val="28"/>
        </w:rPr>
        <w:t>
      Армения Республикасы Есірткі, психотроптық заттар мен олардың прекурсорларының үлгілерін беру тәртібі туралы келісімнің ережелерін Таулы Қарабах қақтығысын реттегенге дейін Әзербайжан Республикасына қатысты қолданбайды.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Республикасының</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Премьер-Министрі                                ТИГРАН САРКИСЯН</w:t>
      </w:r>
    </w:p>
    <w:bookmarkStart w:name="z36" w:id="33"/>
    <w:p>
      <w:pPr>
        <w:spacing w:after="0"/>
        <w:ind w:left="0"/>
        <w:jc w:val="left"/>
      </w:pPr>
      <w:r>
        <w:rPr>
          <w:rFonts w:ascii="Times New Roman"/>
          <w:b/>
          <w:i w:val="false"/>
          <w:color w:val="000000"/>
        </w:rPr>
        <w:t xml:space="preserve"> Есірткі, психотроптық заттар мен олардың прекурсорларының</w:t>
      </w:r>
      <w:r>
        <w:br/>
      </w:r>
      <w:r>
        <w:rPr>
          <w:rFonts w:ascii="Times New Roman"/>
          <w:b/>
          <w:i w:val="false"/>
          <w:color w:val="000000"/>
        </w:rPr>
        <w:t>үлгілерін беру тәртібі туралы келісімнің 3-бабына</w:t>
      </w:r>
      <w:r>
        <w:br/>
      </w:r>
      <w:r>
        <w:rPr>
          <w:rFonts w:ascii="Times New Roman"/>
          <w:b/>
          <w:i w:val="false"/>
          <w:color w:val="000000"/>
        </w:rPr>
        <w:t>АРМЕНИЯ РЕСПУБЛИКАСЫНЫҢ</w:t>
      </w:r>
      <w:r>
        <w:br/>
      </w:r>
      <w:r>
        <w:rPr>
          <w:rFonts w:ascii="Times New Roman"/>
          <w:b/>
          <w:i w:val="false"/>
          <w:color w:val="000000"/>
        </w:rPr>
        <w:t>ЕСКЕРТПЕСІ</w:t>
      </w:r>
    </w:p>
    <w:bookmarkEnd w:id="33"/>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3-бабына</w:t>
      </w:r>
      <w:r>
        <w:rPr>
          <w:rFonts w:ascii="Times New Roman"/>
          <w:b w:val="false"/>
          <w:i w:val="false"/>
          <w:color w:val="000000"/>
          <w:sz w:val="28"/>
        </w:rPr>
        <w:t xml:space="preserve"> сәйкес Есірткілердің үлгілері және олардың прекурсорларының Армения Республикасының мемлекеттік шекарасы арқылы өткізу, сондай-ақ олардың Армения Республикасының аумағы бойынша транзит арқылы өткізу кезінде Армения Республикасының заңнамасымен белгіленген кедендік декларацияның ұсынысын талап ету құқығын Армения Республикасы сақтайды.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Армения Республикасының</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Премьер-Министрі                                ТИГРАН САРКИСЯН</w:t>
      </w:r>
    </w:p>
    <w:bookmarkStart w:name="z37" w:id="34"/>
    <w:p>
      <w:pPr>
        <w:spacing w:after="0"/>
        <w:ind w:left="0"/>
        <w:jc w:val="left"/>
      </w:pPr>
      <w:r>
        <w:rPr>
          <w:rFonts w:ascii="Times New Roman"/>
          <w:b/>
          <w:i w:val="false"/>
          <w:color w:val="000000"/>
        </w:rPr>
        <w:t xml:space="preserve"> Есірткі, психотроптық заттар мен олардың прекурсорларының үлгілерін беру тәртібі туралы келісімге қатысты</w:t>
      </w:r>
      <w:r>
        <w:br/>
      </w:r>
      <w:r>
        <w:rPr>
          <w:rFonts w:ascii="Times New Roman"/>
          <w:b/>
          <w:i w:val="false"/>
          <w:color w:val="000000"/>
        </w:rPr>
        <w:t>Қырғыз Республикасының</w:t>
      </w:r>
      <w:r>
        <w:br/>
      </w:r>
      <w:r>
        <w:rPr>
          <w:rFonts w:ascii="Times New Roman"/>
          <w:b/>
          <w:i w:val="false"/>
          <w:color w:val="000000"/>
        </w:rPr>
        <w:t>ЕСКЕРТПЕСІ</w:t>
      </w:r>
    </w:p>
    <w:bookmarkEnd w:id="34"/>
    <w:p>
      <w:pPr>
        <w:spacing w:after="0"/>
        <w:ind w:left="0"/>
        <w:jc w:val="both"/>
      </w:pPr>
      <w:r>
        <w:rPr>
          <w:rFonts w:ascii="Times New Roman"/>
          <w:b w:val="false"/>
          <w:i w:val="false"/>
          <w:color w:val="000000"/>
          <w:sz w:val="28"/>
        </w:rPr>
        <w:t>
      Қырғыз Республикасы бұл Келісімге ұлттық заңнамасы мен халықаралық міндеттемесіне сәйкес қатысады.</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ұсынылып отырған мәтін 2011 жылғы 18 қазанда Санкт-Петербург жасалған, Тәуелсіз Мемлекеттер Достастығының Үкіметтер басшыларының отырысында қабылданған Есірткі, психотроптық заттар мен олардың прекурсорларының үлгілерін беру тәртібі туралы келісімнің түпнұсқалы көшірмесі болып табылатын куәландырамын. Жоғарыда аталған Келісімнің түпнұсқа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Комитеті</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атқарушы хатшысы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бірінші орынбасары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В.Гаркун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2011 жылы 18 қазанда Санкт-Петербург қаласында Тәуелсіз Мемлекеттер Достастығы үкіметі басшыларының Кеңесінің отырысында қабылданған Есірткі, психотроптық заттар мен олардың прекурсорларының үлгілерін беру тәртібі туралы келісімнің қазақ тіліндегі ресми аудармасы екендігін растаймын.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