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43d2" w14:textId="e6d4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21 қаңтардағы № 167-V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2013 жылғы 7 желтоқсанда «Егемен Қазақстан» және «Казахстанская правда» газеттерінде жарияланған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53-баптың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қала құрылысы кадастрын жүргізу;».</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2013 жылғы 7 желтоқсанда «Егемен Қазақстан» және «Казахстанская правда» газеттерінде жарияланған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 тармақшасындағы «мемлекеттік қала құрылысы кадастры қызметтерінен» деген сөздер «мемлекеттік қала құрылысы кадастрын жүргізуді жүзеге асыратын мемлекеттік кәсіпорыннан»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мемлекеттік қала құрылысы кадастрын жүргізу және одан ақпарат және (немесе) мәліметтер беру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авторлық қадағалауды ұйымдастыру және жүргізу қағидаларын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мемлекеттік қала құрылысы кадастрын жасау, оның жүргізілуін бақылауды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іс-қимылдарын үйлестіру;»;</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5) 24-баптың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
      17) тармақшадағы «жүргізу кіреді.» деген сөздер «жүргізу;» деген сөзбен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
      18) тармақшадағы «жүргізу жатады.» деген сөздер «жүргізу;»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«5-1)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26-бап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
      8) 27-баптың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 және қала құрылысы;»;</w:t>
      </w:r>
      <w:r>
        <w:br/>
      </w:r>
      <w:r>
        <w:rPr>
          <w:rFonts w:ascii="Times New Roman"/>
          <w:b w:val="false"/>
          <w:i w:val="false"/>
          <w:color w:val="000000"/>
          <w:sz w:val="28"/>
        </w:rPr>
        <w:t>
</w:t>
      </w:r>
      <w:r>
        <w:rPr>
          <w:rFonts w:ascii="Times New Roman"/>
          <w:b w:val="false"/>
          <w:i w:val="false"/>
          <w:color w:val="000000"/>
          <w:sz w:val="28"/>
        </w:rPr>
        <w:t>
      2) тармақшаның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 және қала құрылысы;»;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Авторлық қадағалауды жобаның авторы және (немесе) жобалау (жобалау-сметалық) құжаттамасын әзірлеушілер:</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15-бабында</w:t>
      </w:r>
      <w:r>
        <w:rPr>
          <w:rFonts w:ascii="Times New Roman"/>
          <w:b w:val="false"/>
          <w:i w:val="false"/>
          <w:color w:val="000000"/>
          <w:sz w:val="28"/>
        </w:rPr>
        <w:t xml:space="preserve"> және «Авторлық құқық және сабақтас құқықтар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w:t>
      </w:r>
      <w:r>
        <w:br/>
      </w:r>
      <w:r>
        <w:rPr>
          <w:rFonts w:ascii="Times New Roman"/>
          <w:b w:val="false"/>
          <w:i w:val="false"/>
          <w:color w:val="000000"/>
          <w:sz w:val="28"/>
        </w:rPr>
        <w:t>
      2) мемлекеттік қабылдау және қабылдау комиссияларының пайдалануға қабылдауына жататын объектілер салынған кезде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кадастрларының мемлекеттік ақпараттық-құқықтық жүйесіне кіреді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қала құрылысы кадастры деңгейлер бойынша:</w:t>
      </w:r>
      <w:r>
        <w:br/>
      </w:r>
      <w:r>
        <w:rPr>
          <w:rFonts w:ascii="Times New Roman"/>
          <w:b w:val="false"/>
          <w:i w:val="false"/>
          <w:color w:val="000000"/>
          <w:sz w:val="28"/>
        </w:rPr>
        <w:t>
      1) республикалық;</w:t>
      </w:r>
      <w:r>
        <w:br/>
      </w:r>
      <w:r>
        <w:rPr>
          <w:rFonts w:ascii="Times New Roman"/>
          <w:b w:val="false"/>
          <w:i w:val="false"/>
          <w:color w:val="000000"/>
          <w:sz w:val="28"/>
        </w:rPr>
        <w:t>
      2) облыстық;</w:t>
      </w:r>
      <w:r>
        <w:br/>
      </w:r>
      <w:r>
        <w:rPr>
          <w:rFonts w:ascii="Times New Roman"/>
          <w:b w:val="false"/>
          <w:i w:val="false"/>
          <w:color w:val="000000"/>
          <w:sz w:val="28"/>
        </w:rPr>
        <w:t>
      3) облыстағы аудандық;</w:t>
      </w:r>
      <w:r>
        <w:br/>
      </w:r>
      <w:r>
        <w:rPr>
          <w:rFonts w:ascii="Times New Roman"/>
          <w:b w:val="false"/>
          <w:i w:val="false"/>
          <w:color w:val="000000"/>
          <w:sz w:val="28"/>
        </w:rPr>
        <w:t>
      4) базалық (республикалық маңызы бар қалаларды және астананы қоса алғанда, елді мекендер) болып бөлінеді.»;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«38-бап. Мемлекеттік қала құрылысы кадастры</w:t>
      </w:r>
      <w:r>
        <w:br/>
      </w:r>
      <w:r>
        <w:rPr>
          <w:rFonts w:ascii="Times New Roman"/>
          <w:b w:val="false"/>
          <w:i w:val="false"/>
          <w:color w:val="000000"/>
          <w:sz w:val="28"/>
        </w:rPr>
        <w:t>
</w:t>
      </w:r>
      <w:r>
        <w:rPr>
          <w:rFonts w:ascii="Times New Roman"/>
          <w:b w:val="false"/>
          <w:i w:val="false"/>
          <w:color w:val="000000"/>
          <w:sz w:val="28"/>
        </w:rPr>
        <w:t>
      1. Мемлекеттік қала құрылысы кадастры Қазақстан Республикасының бүкіл аумағында бірыңғай жүйе бойынша жүргізіледі.</w:t>
      </w:r>
      <w:r>
        <w:br/>
      </w:r>
      <w:r>
        <w:rPr>
          <w:rFonts w:ascii="Times New Roman"/>
          <w:b w:val="false"/>
          <w:i w:val="false"/>
          <w:color w:val="000000"/>
          <w:sz w:val="28"/>
        </w:rPr>
        <w:t>
</w:t>
      </w:r>
      <w:r>
        <w:rPr>
          <w:rFonts w:ascii="Times New Roman"/>
          <w:b w:val="false"/>
          <w:i w:val="false"/>
          <w:color w:val="000000"/>
          <w:sz w:val="28"/>
        </w:rPr>
        <w:t>
      2. Мемлекеттік қала құрылысы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r>
        <w:br/>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3. Мемлекеттік қала құрылысы кадастрының мәліметтері мемлекеттік ақпараттық ресурс болып табылады.</w:t>
      </w:r>
      <w:r>
        <w:br/>
      </w:r>
      <w:r>
        <w:rPr>
          <w:rFonts w:ascii="Times New Roman"/>
          <w:b w:val="false"/>
          <w:i w:val="false"/>
          <w:color w:val="000000"/>
          <w:sz w:val="28"/>
        </w:rPr>
        <w:t>
</w:t>
      </w:r>
      <w:r>
        <w:rPr>
          <w:rFonts w:ascii="Times New Roman"/>
          <w:b w:val="false"/>
          <w:i w:val="false"/>
          <w:color w:val="000000"/>
          <w:sz w:val="28"/>
        </w:rPr>
        <w:t>
      4. Төменгі деңгейлердегі мемлекеттік қала құрылысы кадастрлары жоғары деңгейдегі мемлекеттік қала құрылысы кадастрының ақпараттық негізі болып табылады.»;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39-бап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60-баптың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«Жобалау алдындағы құжаттама бекітілгеннен кейін үш жыл ішінде ол бойынша жобалау-сметалық құжаттама әзірленбеген және бекітілмеген сол жобалау алдындағы құжаттама ескірген болып саналады және Қазақстан Республикасының заңнамасында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000000"/>
          <w:sz w:val="28"/>
        </w:rPr>
        <w:t>
      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w:t>
      </w:r>
      <w:r>
        <w:br/>
      </w:r>
      <w:r>
        <w:rPr>
          <w:rFonts w:ascii="Times New Roman"/>
          <w:b w:val="false"/>
          <w:i w:val="false"/>
          <w:color w:val="000000"/>
          <w:sz w:val="28"/>
        </w:rPr>
        <w:t>
</w:t>
      </w:r>
      <w:r>
        <w:rPr>
          <w:rFonts w:ascii="Times New Roman"/>
          <w:b w:val="false"/>
          <w:i w:val="false"/>
          <w:color w:val="000000"/>
          <w:sz w:val="28"/>
        </w:rPr>
        <w:t>
      134-баптың </w:t>
      </w:r>
      <w:r>
        <w:rPr>
          <w:rFonts w:ascii="Times New Roman"/>
          <w:b w:val="false"/>
          <w:i w:val="false"/>
          <w:color w:val="000000"/>
          <w:sz w:val="28"/>
        </w:rPr>
        <w:t>2-тармағының</w:t>
      </w:r>
      <w:r>
        <w:rPr>
          <w:rFonts w:ascii="Times New Roman"/>
          <w:b w:val="false"/>
          <w:i w:val="false"/>
          <w:color w:val="000000"/>
          <w:sz w:val="28"/>
        </w:rPr>
        <w:t xml:space="preserve"> 22) тармақшасындағы «автоматтандыру саласында жүзеге асырады.» деген сөздер «автоматтандыру;» деген сөзбен ауыстырылып,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мемлекеттік қала құрылысы кадастрын жүргізу саласында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