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3f14" w14:textId="4363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25 қаңтардағы Кеден одағының кедендік шекарасы арқылы өткізілетін тауарлардың кедендік құнын айқындау туралы келісімге өзгерістер мен толықтырулар енгізу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2013 жылғы 21 маусымдағы № 109-V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2012 жылғы 23 сәуірде Санкт-Петербургте жасалған 2008 жылғы 25 қаңтардағы Кеден одағының кедендік шекарасы арқылы өткізілетін тауарлардың кедендік құнын айқындау туралы келісімге өзгерістер мен толықтырулар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хаттама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жылғы 25 қаңтардағы Кеден одағының кедендік шекарасы</w:t>
      </w:r>
      <w:r>
        <w:br/>
      </w:r>
      <w:r>
        <w:rPr>
          <w:rFonts w:ascii="Times New Roman"/>
          <w:b/>
          <w:i w:val="false"/>
          <w:color w:val="000000"/>
        </w:rPr>
        <w:t>арқылы өткізілетін тауарлардың кедендік құнын айқындау туралы</w:t>
      </w:r>
      <w:r>
        <w:br/>
      </w:r>
      <w:r>
        <w:rPr>
          <w:rFonts w:ascii="Times New Roman"/>
          <w:b/>
          <w:i w:val="false"/>
          <w:color w:val="000000"/>
        </w:rPr>
        <w:t>келісімге өзгерістер мен толықтырулар енгізу туралы</w:t>
      </w:r>
      <w:r>
        <w:br/>
      </w:r>
      <w:r>
        <w:rPr>
          <w:rFonts w:ascii="Times New Roman"/>
          <w:b/>
          <w:i w:val="false"/>
          <w:color w:val="000000"/>
        </w:rPr>
        <w:t>хаттама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Хаттама ҚР 13.12.2017 </w:t>
      </w:r>
      <w:r>
        <w:rPr>
          <w:rFonts w:ascii="Times New Roman"/>
          <w:b w:val="false"/>
          <w:i w:val="false"/>
          <w:color w:val="ff0000"/>
          <w:sz w:val="28"/>
        </w:rPr>
        <w:t>№ 115-VI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Заңымен ратификацияланған Еуразиялық экономикалық Одақтың Кеден кодексі туралы шарттың күшіне енуіне байланысты қолданысын тоқтатты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2-баптан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