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cc44b6" w14:textId="2cc44b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Ұжымдық қауіпсіздік туралы шарт ұйымының ұжымдық қауіпсіздік жүйесі күштері мен құралдарының қару-жарағы мен әскери техникасының техникалық және ақпараттық үйлесімділігін қамтамасыз ету туралы хаттаманы ратификациялау туралы</w:t>
      </w:r>
    </w:p>
    <w:p>
      <w:pPr>
        <w:spacing w:after="0"/>
        <w:ind w:left="0"/>
        <w:jc w:val="both"/>
      </w:pPr>
      <w:r>
        <w:rPr>
          <w:rFonts w:ascii="Times New Roman"/>
          <w:b w:val="false"/>
          <w:i w:val="false"/>
          <w:color w:val="000000"/>
          <w:sz w:val="28"/>
        </w:rPr>
        <w:t>Қазақстан Республикасының 2012 жылғы 8 сәуірдегі № 9-V Заңы</w:t>
      </w:r>
    </w:p>
    <w:p>
      <w:pPr>
        <w:spacing w:after="0"/>
        <w:ind w:left="0"/>
        <w:jc w:val="both"/>
      </w:pPr>
      <w:bookmarkStart w:name="z1" w:id="0"/>
      <w:r>
        <w:rPr>
          <w:rFonts w:ascii="Times New Roman"/>
          <w:b w:val="false"/>
          <w:i w:val="false"/>
          <w:color w:val="000000"/>
          <w:sz w:val="28"/>
        </w:rPr>
        <w:t>
      2010 жылғы 10 желтоқсанда Мәскеуде жасалған Ұжымдық қауіпсіздік туралы шарт ұйымының ұжымдық қауіпсіздік жүйесі күштері мен құралдарының қару-жарағы мен әскери техникасының техникалық және ақпараттық үйлесімділігін қамтамасыз ету туралы </w:t>
      </w:r>
      <w:r>
        <w:rPr>
          <w:rFonts w:ascii="Times New Roman"/>
          <w:b w:val="false"/>
          <w:i w:val="false"/>
          <w:color w:val="000000"/>
          <w:sz w:val="28"/>
        </w:rPr>
        <w:t>хаттама</w:t>
      </w:r>
      <w:r>
        <w:rPr>
          <w:rFonts w:ascii="Times New Roman"/>
          <w:b w:val="false"/>
          <w:i w:val="false"/>
          <w:color w:val="000000"/>
          <w:sz w:val="28"/>
        </w:rPr>
        <w:t xml:space="preserve"> ратификациялансын.</w:t>
      </w:r>
    </w:p>
    <w:bookmarkEnd w:id="0"/>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Президенті                                 Н. НАЗАРБАЕВ</w:t>
      </w:r>
    </w:p>
    <w:bookmarkStart w:name="z2" w:id="1"/>
    <w:p>
      <w:pPr>
        <w:spacing w:after="0"/>
        <w:ind w:left="0"/>
        <w:jc w:val="left"/>
      </w:pPr>
      <w:r>
        <w:rPr>
          <w:rFonts w:ascii="Times New Roman"/>
          <w:b/>
          <w:i w:val="false"/>
          <w:color w:val="000000"/>
        </w:rPr>
        <w:t xml:space="preserve"> 
Ұжымдық қауіпсіздік туралы шарт ұйымының ұжымдық қауіпсіздік</w:t>
      </w:r>
      <w:r>
        <w:br/>
      </w:r>
      <w:r>
        <w:rPr>
          <w:rFonts w:ascii="Times New Roman"/>
          <w:b/>
          <w:i w:val="false"/>
          <w:color w:val="000000"/>
        </w:rPr>
        <w:t>
жүйесі күштері мен құралдарының қару-жарағы мен әскери</w:t>
      </w:r>
      <w:r>
        <w:br/>
      </w:r>
      <w:r>
        <w:rPr>
          <w:rFonts w:ascii="Times New Roman"/>
          <w:b/>
          <w:i w:val="false"/>
          <w:color w:val="000000"/>
        </w:rPr>
        <w:t>
техникасының техникалық және ақпараттық үйлесімділігін</w:t>
      </w:r>
      <w:r>
        <w:br/>
      </w:r>
      <w:r>
        <w:rPr>
          <w:rFonts w:ascii="Times New Roman"/>
          <w:b/>
          <w:i w:val="false"/>
          <w:color w:val="000000"/>
        </w:rPr>
        <w:t>
қамтамасыз ету туралы</w:t>
      </w:r>
      <w:r>
        <w:br/>
      </w:r>
      <w:r>
        <w:rPr>
          <w:rFonts w:ascii="Times New Roman"/>
          <w:b/>
          <w:i w:val="false"/>
          <w:color w:val="000000"/>
        </w:rPr>
        <w:t>
ХАТТАМА</w:t>
      </w:r>
    </w:p>
    <w:bookmarkEnd w:id="1"/>
    <w:p>
      <w:pPr>
        <w:spacing w:after="0"/>
        <w:ind w:left="0"/>
        <w:jc w:val="both"/>
      </w:pPr>
      <w:r>
        <w:rPr>
          <w:rFonts w:ascii="Times New Roman"/>
          <w:b w:val="false"/>
          <w:i w:val="false"/>
          <w:color w:val="ff0000"/>
          <w:sz w:val="28"/>
        </w:rPr>
        <w:t>(2012 жылғы 20 маусымда күшіне енді -</w:t>
      </w:r>
      <w:r>
        <w:br/>
      </w:r>
      <w:r>
        <w:rPr>
          <w:rFonts w:ascii="Times New Roman"/>
          <w:b w:val="false"/>
          <w:i w:val="false"/>
          <w:color w:val="ff0000"/>
          <w:sz w:val="28"/>
        </w:rPr>
        <w:t>
Қазақстан Республикасының халықаралық шарттары бюллетені,</w:t>
      </w:r>
      <w:r>
        <w:br/>
      </w:r>
      <w:r>
        <w:rPr>
          <w:rFonts w:ascii="Times New Roman"/>
          <w:b w:val="false"/>
          <w:i w:val="false"/>
          <w:color w:val="ff0000"/>
          <w:sz w:val="28"/>
        </w:rPr>
        <w:t>
2012 ж., N 4, 65-құжат)</w:t>
      </w:r>
    </w:p>
    <w:bookmarkStart w:name="z3" w:id="2"/>
    <w:p>
      <w:pPr>
        <w:spacing w:after="0"/>
        <w:ind w:left="0"/>
        <w:jc w:val="both"/>
      </w:pPr>
      <w:r>
        <w:rPr>
          <w:rFonts w:ascii="Times New Roman"/>
          <w:b w:val="false"/>
          <w:i w:val="false"/>
          <w:color w:val="000000"/>
          <w:sz w:val="28"/>
        </w:rPr>
        <w:t>
      Ұжымдық қауіпсіздік туралы шарт ұйымына мүше мемлекеттер (бұдан әрі - Тараптар),</w:t>
      </w:r>
      <w:r>
        <w:br/>
      </w:r>
      <w:r>
        <w:rPr>
          <w:rFonts w:ascii="Times New Roman"/>
          <w:b w:val="false"/>
          <w:i w:val="false"/>
          <w:color w:val="000000"/>
          <w:sz w:val="28"/>
        </w:rPr>
        <w:t>
</w:t>
      </w:r>
      <w:r>
        <w:rPr>
          <w:rFonts w:ascii="Times New Roman"/>
          <w:b w:val="false"/>
          <w:i w:val="false"/>
          <w:color w:val="000000"/>
          <w:sz w:val="28"/>
        </w:rPr>
        <w:t>
      1992 жылғы 15 мамырдағы Ұжымдық қауіпсіздік туралы </w:t>
      </w:r>
      <w:r>
        <w:rPr>
          <w:rFonts w:ascii="Times New Roman"/>
          <w:b w:val="false"/>
          <w:i w:val="false"/>
          <w:color w:val="000000"/>
          <w:sz w:val="28"/>
        </w:rPr>
        <w:t>шарттың</w:t>
      </w:r>
      <w:r>
        <w:rPr>
          <w:rFonts w:ascii="Times New Roman"/>
          <w:b w:val="false"/>
          <w:i w:val="false"/>
          <w:color w:val="000000"/>
          <w:sz w:val="28"/>
        </w:rPr>
        <w:t xml:space="preserve"> ережелерін және бірлескен міндеттерді орындау кезінде Тараптардың қарулы күштерінің өзара әрекеттестігін қамтамасыз ету қажеттігін басшылыққа ала отырып,</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төмендегілер туралы келісті:</w:t>
      </w:r>
    </w:p>
    <w:bookmarkEnd w:id="2"/>
    <w:bookmarkStart w:name="z6" w:id="3"/>
    <w:p>
      <w:pPr>
        <w:spacing w:after="0"/>
        <w:ind w:left="0"/>
        <w:jc w:val="left"/>
      </w:pPr>
      <w:r>
        <w:rPr>
          <w:rFonts w:ascii="Times New Roman"/>
          <w:b/>
          <w:i w:val="false"/>
          <w:color w:val="000000"/>
        </w:rPr>
        <w:t xml:space="preserve"> 
1-бап</w:t>
      </w:r>
    </w:p>
    <w:bookmarkEnd w:id="3"/>
    <w:bookmarkStart w:name="z7" w:id="4"/>
    <w:p>
      <w:pPr>
        <w:spacing w:after="0"/>
        <w:ind w:left="0"/>
        <w:jc w:val="both"/>
      </w:pPr>
      <w:r>
        <w:rPr>
          <w:rFonts w:ascii="Times New Roman"/>
          <w:b w:val="false"/>
          <w:i w:val="false"/>
          <w:color w:val="000000"/>
          <w:sz w:val="28"/>
        </w:rPr>
        <w:t>
      Осы Хаттаманың мынадай мақсаты бар:</w:t>
      </w:r>
      <w:r>
        <w:br/>
      </w:r>
      <w:r>
        <w:rPr>
          <w:rFonts w:ascii="Times New Roman"/>
          <w:b w:val="false"/>
          <w:i w:val="false"/>
          <w:color w:val="000000"/>
          <w:sz w:val="28"/>
        </w:rPr>
        <w:t>
</w:t>
      </w:r>
      <w:r>
        <w:rPr>
          <w:rFonts w:ascii="Times New Roman"/>
          <w:b w:val="false"/>
          <w:i w:val="false"/>
          <w:color w:val="000000"/>
          <w:sz w:val="28"/>
        </w:rPr>
        <w:t>
      Ұжымдық қауіпсіздік туралы шарт ұйымы ұжымдық қауіпсіздік жүйесінің күштері мен құралдарының (бұдан әрі - ұжымдық қауіпсіздік жүйесінің күштері мен құралдары) құрамына Тараптардың ұлттық қарулы күштерінен және басқа да әскерлерінен бөлінген бірлестіктерді, құрамаларды, бөлімдер мен бөлімшелерді қолдануды ұйымдастыру кезінде бірыңғай тәсілдерді іске асыру;</w:t>
      </w:r>
      <w:r>
        <w:br/>
      </w:r>
      <w:r>
        <w:rPr>
          <w:rFonts w:ascii="Times New Roman"/>
          <w:b w:val="false"/>
          <w:i w:val="false"/>
          <w:color w:val="000000"/>
          <w:sz w:val="28"/>
        </w:rPr>
        <w:t>
</w:t>
      </w:r>
      <w:r>
        <w:rPr>
          <w:rFonts w:ascii="Times New Roman"/>
          <w:b w:val="false"/>
          <w:i w:val="false"/>
          <w:color w:val="000000"/>
          <w:sz w:val="28"/>
        </w:rPr>
        <w:t>
      олар қойылған міндеттерді орындауы кезінде ұжымдық қауіпсіздік жүйесінің күштері мен құралдарын тиімді басқаруды қамтамасыз ету;</w:t>
      </w:r>
      <w:r>
        <w:br/>
      </w:r>
      <w:r>
        <w:rPr>
          <w:rFonts w:ascii="Times New Roman"/>
          <w:b w:val="false"/>
          <w:i w:val="false"/>
          <w:color w:val="000000"/>
          <w:sz w:val="28"/>
        </w:rPr>
        <w:t>
</w:t>
      </w:r>
      <w:r>
        <w:rPr>
          <w:rFonts w:ascii="Times New Roman"/>
          <w:b w:val="false"/>
          <w:i w:val="false"/>
          <w:color w:val="000000"/>
          <w:sz w:val="28"/>
        </w:rPr>
        <w:t>
      ұжымдық қауіпсіздік жүйесінің күштері мен құралдарын техникалық, тылдық және ақпараттық қамтамасыз етуде қажеттіліктерін жедел қанағаттандыру үшін жағдай жасау.</w:t>
      </w:r>
    </w:p>
    <w:bookmarkEnd w:id="4"/>
    <w:bookmarkStart w:name="z11" w:id="5"/>
    <w:p>
      <w:pPr>
        <w:spacing w:after="0"/>
        <w:ind w:left="0"/>
        <w:jc w:val="left"/>
      </w:pPr>
      <w:r>
        <w:rPr>
          <w:rFonts w:ascii="Times New Roman"/>
          <w:b/>
          <w:i w:val="false"/>
          <w:color w:val="000000"/>
        </w:rPr>
        <w:t xml:space="preserve"> 
2-бап</w:t>
      </w:r>
    </w:p>
    <w:bookmarkEnd w:id="5"/>
    <w:bookmarkStart w:name="z12" w:id="6"/>
    <w:p>
      <w:pPr>
        <w:spacing w:after="0"/>
        <w:ind w:left="0"/>
        <w:jc w:val="both"/>
      </w:pPr>
      <w:r>
        <w:rPr>
          <w:rFonts w:ascii="Times New Roman"/>
          <w:b w:val="false"/>
          <w:i w:val="false"/>
          <w:color w:val="000000"/>
          <w:sz w:val="28"/>
        </w:rPr>
        <w:t>
      Осы Хаттамада қару-жарақ пен әскери техника (бұдан әрі - ҚЖӘТ) үлгілерінің техникалық және ақпараттық үйлесімділігі ұжымдық қауіпсіздік жүйесінің күштері мен құралдарының құрамына Тараптардың ұлттық қарулы күштерінен және басқа да әскерлерінен бөлінген бірлестіктердің, құрамалардың, бөлімдер мен бөлімшелердің қару-жарағында тұрған ҚЖӘТ-ның деп белгіленген жағдайда бірлесіп пайдалануға, келісілген жедел-тактикалық нормативтерді орындауға, Тараптардың қарулы күштерінің жарақтандыруында тұрған техникалық қамтамасыз ету құралдарын пайдалана отырып, техникалық қызмет көрсетуді және әскери жөндеуді жүзеге асыруға жарамдылығы түсіндіріледі.</w:t>
      </w:r>
    </w:p>
    <w:bookmarkEnd w:id="6"/>
    <w:bookmarkStart w:name="z13" w:id="7"/>
    <w:p>
      <w:pPr>
        <w:spacing w:after="0"/>
        <w:ind w:left="0"/>
        <w:jc w:val="left"/>
      </w:pPr>
      <w:r>
        <w:rPr>
          <w:rFonts w:ascii="Times New Roman"/>
          <w:b/>
          <w:i w:val="false"/>
          <w:color w:val="000000"/>
        </w:rPr>
        <w:t xml:space="preserve"> 
3-бап</w:t>
      </w:r>
    </w:p>
    <w:bookmarkEnd w:id="7"/>
    <w:bookmarkStart w:name="z14" w:id="8"/>
    <w:p>
      <w:pPr>
        <w:spacing w:after="0"/>
        <w:ind w:left="0"/>
        <w:jc w:val="both"/>
      </w:pPr>
      <w:r>
        <w:rPr>
          <w:rFonts w:ascii="Times New Roman"/>
          <w:b w:val="false"/>
          <w:i w:val="false"/>
          <w:color w:val="000000"/>
          <w:sz w:val="28"/>
        </w:rPr>
        <w:t>
      Осы Хаттаманы іске асыру мақсатында Ұжымдық қауіпсіздік туралы шарт ұйымының Біріккен штабы ол күшіне енгеннен кейін бір жыл ішінде Тараптардың қорғаныс министрліктерінің ұсыныстары бойынша ҚЖӘТ үлгілерінің, олардың техникалық және ақпараттық үйлесімділігін қамтамасыз ететін параметрлерінің және сандық сипаттамаларының тізбесін (бұдан әрі - Тізбе) қалыптастырады.</w:t>
      </w:r>
      <w:r>
        <w:br/>
      </w:r>
      <w:r>
        <w:rPr>
          <w:rFonts w:ascii="Times New Roman"/>
          <w:b w:val="false"/>
          <w:i w:val="false"/>
          <w:color w:val="000000"/>
          <w:sz w:val="28"/>
        </w:rPr>
        <w:t>
      Тізбенің міндетті сипаты бар, ол Ұжымдық қауіпсіздік туралы шарт ұйымы Қорғаныс министрлері кеңесінің шешімімен бекітіледі және қажеттілігіне қарай түзетіледі.</w:t>
      </w:r>
    </w:p>
    <w:bookmarkEnd w:id="8"/>
    <w:bookmarkStart w:name="z15" w:id="9"/>
    <w:p>
      <w:pPr>
        <w:spacing w:after="0"/>
        <w:ind w:left="0"/>
        <w:jc w:val="left"/>
      </w:pPr>
      <w:r>
        <w:rPr>
          <w:rFonts w:ascii="Times New Roman"/>
          <w:b/>
          <w:i w:val="false"/>
          <w:color w:val="000000"/>
        </w:rPr>
        <w:t xml:space="preserve"> 
4-бап</w:t>
      </w:r>
    </w:p>
    <w:bookmarkEnd w:id="9"/>
    <w:bookmarkStart w:name="z16" w:id="10"/>
    <w:p>
      <w:pPr>
        <w:spacing w:after="0"/>
        <w:ind w:left="0"/>
        <w:jc w:val="both"/>
      </w:pPr>
      <w:r>
        <w:rPr>
          <w:rFonts w:ascii="Times New Roman"/>
          <w:b w:val="false"/>
          <w:i w:val="false"/>
          <w:color w:val="000000"/>
          <w:sz w:val="28"/>
        </w:rPr>
        <w:t>
      Тараптар Ұжымдық қауіпсіздік туралы шарт ұйымына мүше мемлекеттердің қорғаныс министрліктері келіскен мерзімдерде ұжымдық қауіпсіздік жүйесінің көпжақты күштері мен құралдарының құрамына бөлінетін өздерінің қарулы күштерінің бірлестіктерін, құрамаларын, бөлімдері мен бөлімшелерін Тізбенің шарттарын қанағаттандыратын ҚЖӘТ үлгілерімен жарақтандырады.</w:t>
      </w:r>
    </w:p>
    <w:bookmarkEnd w:id="10"/>
    <w:bookmarkStart w:name="z17" w:id="11"/>
    <w:p>
      <w:pPr>
        <w:spacing w:after="0"/>
        <w:ind w:left="0"/>
        <w:jc w:val="left"/>
      </w:pPr>
      <w:r>
        <w:rPr>
          <w:rFonts w:ascii="Times New Roman"/>
          <w:b/>
          <w:i w:val="false"/>
          <w:color w:val="000000"/>
        </w:rPr>
        <w:t xml:space="preserve"> 
5-бап</w:t>
      </w:r>
    </w:p>
    <w:bookmarkEnd w:id="11"/>
    <w:bookmarkStart w:name="z18" w:id="12"/>
    <w:p>
      <w:pPr>
        <w:spacing w:after="0"/>
        <w:ind w:left="0"/>
        <w:jc w:val="both"/>
      </w:pPr>
      <w:r>
        <w:rPr>
          <w:rFonts w:ascii="Times New Roman"/>
          <w:b w:val="false"/>
          <w:i w:val="false"/>
          <w:color w:val="000000"/>
          <w:sz w:val="28"/>
        </w:rPr>
        <w:t>
      Осы Хаттаманы қолдануға немесе түсіндіруге байланысты даулы мәселелер консультациялар және мүдделі Тараптардың келіссөздері арқылы шешіледі.</w:t>
      </w:r>
    </w:p>
    <w:bookmarkEnd w:id="12"/>
    <w:bookmarkStart w:name="z19" w:id="13"/>
    <w:p>
      <w:pPr>
        <w:spacing w:after="0"/>
        <w:ind w:left="0"/>
        <w:jc w:val="left"/>
      </w:pPr>
      <w:r>
        <w:rPr>
          <w:rFonts w:ascii="Times New Roman"/>
          <w:b/>
          <w:i w:val="false"/>
          <w:color w:val="000000"/>
        </w:rPr>
        <w:t xml:space="preserve"> 
6-бап</w:t>
      </w:r>
    </w:p>
    <w:bookmarkEnd w:id="13"/>
    <w:bookmarkStart w:name="z20" w:id="14"/>
    <w:p>
      <w:pPr>
        <w:spacing w:after="0"/>
        <w:ind w:left="0"/>
        <w:jc w:val="both"/>
      </w:pPr>
      <w:r>
        <w:rPr>
          <w:rFonts w:ascii="Times New Roman"/>
          <w:b w:val="false"/>
          <w:i w:val="false"/>
          <w:color w:val="000000"/>
          <w:sz w:val="28"/>
        </w:rPr>
        <w:t>
      Осы Хаттамаға өзгерістер мен толықтырулар өзара келісу бойынша енгізіледі және осы Хаттаманың ажырамас бөлігі болып табылатын жекелеген хаттамалармен ресімделеді және осы Хаттаманың </w:t>
      </w:r>
      <w:r>
        <w:rPr>
          <w:rFonts w:ascii="Times New Roman"/>
          <w:b w:val="false"/>
          <w:i w:val="false"/>
          <w:color w:val="000000"/>
          <w:sz w:val="28"/>
        </w:rPr>
        <w:t>7-бабында</w:t>
      </w:r>
      <w:r>
        <w:rPr>
          <w:rFonts w:ascii="Times New Roman"/>
          <w:b w:val="false"/>
          <w:i w:val="false"/>
          <w:color w:val="000000"/>
          <w:sz w:val="28"/>
        </w:rPr>
        <w:t xml:space="preserve"> көзделген тәртіпте күшіне енеді.</w:t>
      </w:r>
    </w:p>
    <w:bookmarkEnd w:id="14"/>
    <w:bookmarkStart w:name="z21" w:id="15"/>
    <w:p>
      <w:pPr>
        <w:spacing w:after="0"/>
        <w:ind w:left="0"/>
        <w:jc w:val="left"/>
      </w:pPr>
      <w:r>
        <w:rPr>
          <w:rFonts w:ascii="Times New Roman"/>
          <w:b/>
          <w:i w:val="false"/>
          <w:color w:val="000000"/>
        </w:rPr>
        <w:t xml:space="preserve"> 
7-бап</w:t>
      </w:r>
    </w:p>
    <w:bookmarkEnd w:id="15"/>
    <w:bookmarkStart w:name="z22" w:id="16"/>
    <w:p>
      <w:pPr>
        <w:spacing w:after="0"/>
        <w:ind w:left="0"/>
        <w:jc w:val="both"/>
      </w:pPr>
      <w:r>
        <w:rPr>
          <w:rFonts w:ascii="Times New Roman"/>
          <w:b w:val="false"/>
          <w:i w:val="false"/>
          <w:color w:val="000000"/>
          <w:sz w:val="28"/>
        </w:rPr>
        <w:t>
      Осы Хаттама оның күшіне енуі үшін қажетті мемлекетішілік рәсімдерді оған қол қойған Тараптардың орындағаны туралы төртінші жазбаша хабарламаны депозитарийге сақтауға тапсырған күннен бастап күшіне енеді.</w:t>
      </w:r>
      <w:r>
        <w:br/>
      </w:r>
      <w:r>
        <w:rPr>
          <w:rFonts w:ascii="Times New Roman"/>
          <w:b w:val="false"/>
          <w:i w:val="false"/>
          <w:color w:val="000000"/>
          <w:sz w:val="28"/>
        </w:rPr>
        <w:t>
</w:t>
      </w:r>
      <w:r>
        <w:rPr>
          <w:rFonts w:ascii="Times New Roman"/>
          <w:b w:val="false"/>
          <w:i w:val="false"/>
          <w:color w:val="000000"/>
          <w:sz w:val="28"/>
        </w:rPr>
        <w:t>
      Қажетті мемлекетішілік рәсімдерді кешіктіріп орындаған Тараптар үшін, осы Хаттама депозитарийге тиісті құжаттарды тапсырған күннен бастап күшіне енеді.</w:t>
      </w:r>
    </w:p>
    <w:bookmarkEnd w:id="16"/>
    <w:bookmarkStart w:name="z24" w:id="17"/>
    <w:p>
      <w:pPr>
        <w:spacing w:after="0"/>
        <w:ind w:left="0"/>
        <w:jc w:val="left"/>
      </w:pPr>
      <w:r>
        <w:rPr>
          <w:rFonts w:ascii="Times New Roman"/>
          <w:b/>
          <w:i w:val="false"/>
          <w:color w:val="000000"/>
        </w:rPr>
        <w:t xml:space="preserve"> 
8-бап</w:t>
      </w:r>
    </w:p>
    <w:bookmarkEnd w:id="17"/>
    <w:bookmarkStart w:name="z25" w:id="18"/>
    <w:p>
      <w:pPr>
        <w:spacing w:after="0"/>
        <w:ind w:left="0"/>
        <w:jc w:val="both"/>
      </w:pPr>
      <w:r>
        <w:rPr>
          <w:rFonts w:ascii="Times New Roman"/>
          <w:b w:val="false"/>
          <w:i w:val="false"/>
          <w:color w:val="000000"/>
          <w:sz w:val="28"/>
        </w:rPr>
        <w:t>
      Егер Тараптар өзге туралы уағдаласпаса, осы Хаттама 1992 жылғы 15 мамырдағы Ұжымдық қауіпсіздік туралы </w:t>
      </w:r>
      <w:r>
        <w:rPr>
          <w:rFonts w:ascii="Times New Roman"/>
          <w:b w:val="false"/>
          <w:i w:val="false"/>
          <w:color w:val="000000"/>
          <w:sz w:val="28"/>
        </w:rPr>
        <w:t>шарттың</w:t>
      </w:r>
      <w:r>
        <w:rPr>
          <w:rFonts w:ascii="Times New Roman"/>
          <w:b w:val="false"/>
          <w:i w:val="false"/>
          <w:color w:val="000000"/>
          <w:sz w:val="28"/>
        </w:rPr>
        <w:t xml:space="preserve"> қолданылу мерзімі ішінде қолданылады.</w:t>
      </w:r>
      <w:r>
        <w:br/>
      </w:r>
      <w:r>
        <w:rPr>
          <w:rFonts w:ascii="Times New Roman"/>
          <w:b w:val="false"/>
          <w:i w:val="false"/>
          <w:color w:val="000000"/>
          <w:sz w:val="28"/>
        </w:rPr>
        <w:t>
</w:t>
      </w:r>
      <w:r>
        <w:rPr>
          <w:rFonts w:ascii="Times New Roman"/>
          <w:b w:val="false"/>
          <w:i w:val="false"/>
          <w:color w:val="000000"/>
          <w:sz w:val="28"/>
        </w:rPr>
        <w:t>
      Әрбір Тарап осы Хаттаманың қолданылуы уақытында туындаған қаржылық және өзге де міндеттемелерді реттей отырып, шығу күніне дейін алты айдан кешіктірмей депозитарийге жазбаша хабарлама жолдай отырып, осы Хаттамадан шыға алады.</w:t>
      </w:r>
    </w:p>
    <w:bookmarkEnd w:id="18"/>
    <w:bookmarkStart w:name="z27" w:id="19"/>
    <w:p>
      <w:pPr>
        <w:spacing w:after="0"/>
        <w:ind w:left="0"/>
        <w:jc w:val="both"/>
      </w:pPr>
      <w:r>
        <w:rPr>
          <w:rFonts w:ascii="Times New Roman"/>
          <w:b w:val="false"/>
          <w:i w:val="false"/>
          <w:color w:val="000000"/>
          <w:sz w:val="28"/>
        </w:rPr>
        <w:t>
      2010 жылғы 10 желтоқсанда Мәскеу қаласында орыс тілінде бір түпнұсқа данада жасалды. Түпнұсқа данасы осы Хаттамаға қол қойған әрбір Тарапқа оның расталған көшірмесін жолдайтын Ұжымдық қауіпсіздік туралы шарт ұйымының Хатшылығында сақталады.</w:t>
      </w:r>
    </w:p>
    <w:bookmarkEnd w:id="19"/>
    <w:p>
      <w:pPr>
        <w:spacing w:after="0"/>
        <w:ind w:left="0"/>
        <w:jc w:val="both"/>
      </w:pPr>
      <w:r>
        <w:rPr>
          <w:rFonts w:ascii="Times New Roman"/>
          <w:b w:val="false"/>
          <w:i/>
          <w:color w:val="000000"/>
          <w:sz w:val="28"/>
        </w:rPr>
        <w:t>      Армения Республикасы үшін           Ресей Федерациясы үшін</w:t>
      </w:r>
    </w:p>
    <w:p>
      <w:pPr>
        <w:spacing w:after="0"/>
        <w:ind w:left="0"/>
        <w:jc w:val="both"/>
      </w:pPr>
      <w:r>
        <w:rPr>
          <w:rFonts w:ascii="Times New Roman"/>
          <w:b w:val="false"/>
          <w:i/>
          <w:color w:val="000000"/>
          <w:sz w:val="28"/>
        </w:rPr>
        <w:t>      Беларусь Республикасы үшін          Тәжікстан Республикасы үшін</w:t>
      </w:r>
    </w:p>
    <w:p>
      <w:pPr>
        <w:spacing w:after="0"/>
        <w:ind w:left="0"/>
        <w:jc w:val="both"/>
      </w:pPr>
      <w:r>
        <w:rPr>
          <w:rFonts w:ascii="Times New Roman"/>
          <w:b w:val="false"/>
          <w:i/>
          <w:color w:val="000000"/>
          <w:sz w:val="28"/>
        </w:rPr>
        <w:t>      Қазақстан Республикасы үшін         Өзбекстан Республикасы үшін</w:t>
      </w:r>
    </w:p>
    <w:p>
      <w:pPr>
        <w:spacing w:after="0"/>
        <w:ind w:left="0"/>
        <w:jc w:val="both"/>
      </w:pPr>
      <w:r>
        <w:rPr>
          <w:rFonts w:ascii="Times New Roman"/>
          <w:b w:val="false"/>
          <w:i/>
          <w:color w:val="000000"/>
          <w:sz w:val="28"/>
        </w:rPr>
        <w:t>      Қырғыз Республикасы үшін</w:t>
      </w:r>
    </w:p>
    <w:bookmarkStart w:name="z28" w:id="20"/>
    <w:p>
      <w:pPr>
        <w:spacing w:after="0"/>
        <w:ind w:left="0"/>
        <w:jc w:val="both"/>
      </w:pPr>
      <w:r>
        <w:rPr>
          <w:rFonts w:ascii="Times New Roman"/>
          <w:b w:val="false"/>
          <w:i w:val="false"/>
          <w:color w:val="000000"/>
          <w:sz w:val="28"/>
        </w:rPr>
        <w:t>
      2010 жылғы 10 желтоқсанда Мәскеу қаласында қол қойылған Ұжымдық қауіпсіздік туралы шарт ұйымының ұжымдық қауіпсіздік жүйесі күштері мен құралдарының қару-жарағы мен әскери техникасының техникалық және ақпараттық үйлесімділігін қамтамасыз ету туралы хаттаманың куәландырылған көшірмесінің куәландырылған көшірмесі екендігін растаймын.</w:t>
      </w:r>
    </w:p>
    <w:bookmarkEnd w:id="20"/>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Сыртқы істер министрлігі</w:t>
      </w:r>
      <w:r>
        <w:br/>
      </w:r>
      <w:r>
        <w:rPr>
          <w:rFonts w:ascii="Times New Roman"/>
          <w:b w:val="false"/>
          <w:i w:val="false"/>
          <w:color w:val="000000"/>
          <w:sz w:val="28"/>
        </w:rPr>
        <w:t>
</w:t>
      </w:r>
      <w:r>
        <w:rPr>
          <w:rFonts w:ascii="Times New Roman"/>
          <w:b w:val="false"/>
          <w:i/>
          <w:color w:val="000000"/>
          <w:sz w:val="28"/>
        </w:rPr>
        <w:t>      Халықаралық құқық департаментінің</w:t>
      </w:r>
      <w:r>
        <w:br/>
      </w:r>
      <w:r>
        <w:rPr>
          <w:rFonts w:ascii="Times New Roman"/>
          <w:b w:val="false"/>
          <w:i w:val="false"/>
          <w:color w:val="000000"/>
          <w:sz w:val="28"/>
        </w:rPr>
        <w:t>
</w:t>
      </w:r>
      <w:r>
        <w:rPr>
          <w:rFonts w:ascii="Times New Roman"/>
          <w:b w:val="false"/>
          <w:i/>
          <w:color w:val="000000"/>
          <w:sz w:val="28"/>
        </w:rPr>
        <w:t>      Басқарма бастығы                           Б. Пискорский</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