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f8eb" w14:textId="294f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одағына мүше мемлекеттердің кеден органдары мен өзге де мемлекеттік органдары арасында ақпарат алмасуға қойылатын талаптар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30 маусымдағы № 313-IV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21 мамырда Санкт-Петербургте жасалған Кеден одағына мүше мемлекеттердің кеден органдары мен өзге де мемлекеттік органдары арасында ақпарат алмасуға қойылатын талаптар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одағына мүше мемлекеттердің кеден органдары мен өзге де</w:t>
      </w:r>
      <w:r>
        <w:br/>
      </w:r>
      <w:r>
        <w:rPr>
          <w:rFonts w:ascii="Times New Roman"/>
          <w:b/>
          <w:i w:val="false"/>
          <w:color w:val="000000"/>
        </w:rPr>
        <w:t>мемлекеттік органдары арасында ақпарат алмасуға қойылатын</w:t>
      </w:r>
      <w:r>
        <w:br/>
      </w:r>
      <w:r>
        <w:rPr>
          <w:rFonts w:ascii="Times New Roman"/>
          <w:b/>
          <w:i w:val="false"/>
          <w:color w:val="000000"/>
        </w:rPr>
        <w:t>талаптар туралы</w:t>
      </w:r>
      <w:r>
        <w:br/>
      </w:r>
      <w:r>
        <w:rPr>
          <w:rFonts w:ascii="Times New Roman"/>
          <w:b/>
          <w:i w:val="false"/>
          <w:color w:val="000000"/>
        </w:rPr>
        <w:t>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Келісім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