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e139" w14:textId="c81e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байланыс мәселелері бойынша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29 желтоқсандағы N 373-IV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1-бап.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мына заңнамалық актілеріне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2008 ж., № 21, 93-құжат; 2009 ж., № 23, 112-құжат; № 24, 129-құжат; 2010 ж., № 5, 23-құжат; № 7, 29, 32-құжаттар; № 15, 71-құжат):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 тармақшасы мынадай мазмұндағы он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«телерадио хабарларын тарату ұйымдарының телевизия және радио бағдарламаларын жерсеріктік хабар тарату жүйелері арқылы тарату;».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«Байланыс туралы» 2004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2004 ж., № 14, 81-құжат; 2006 ж., № 3, 22-құжат; № 15, 95-құжат; № 24, 148-құжат; 2007 ж., № 2, 18-құжат; № 3, 20-құжат; № 19, 148-құжат; 2008 ж., № 20, 89-құжат; № 24, 129-құжат; 2009 ж., № 15-16, 74-құжат; № 18, 84-құжат; № 24, 121-құжат; 2010 ж., № 5, 23-құжат):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7-бап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14-3) және 14-4)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«14-3) телерадио хабарларын тарату ұйымдарының меншік нысандарына қарамастан, отандық телевизия және радио бағдарламаларын жерсеріктік хабар тарату жүйелері арқылы таратудың қағидаларын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14-4) телерадио хабарларын тарату ұйымдарының меншік нысандарына қарамастан, жерсеріктік хабар тарату жүйелері арқылы таратылатын отандық телевизия және радио бағдарламаларының тізбесін конкурстық комиссия өткізудің қорытындысы бойынша бекіту;»;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19-4) тармақшасындағы «жүргізу функциялары;» деген сөздер «жүргізу;» деген сөзбен ауыстырылып, мынадай мазмұндағы 19-5)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«19-5) телерадио хабарларын тарату ұйымдарының меншік нысандарына қарамастан, отандық телевизия және радио бағдарламаларын цифрлық жерсеріктік хабар тарату жүйесі арқылы таратуды қамтамасыз ету функциялары;».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2-бап. </w:t>
      </w:r>
      <w:r>
        <w:rPr>
          <w:rFonts w:ascii="Times New Roman"/>
          <w:b w:val="false"/>
          <w:i w:val="false"/>
          <w:color w:val="000000"/>
          <w:sz w:val="28"/>
        </w:rPr>
        <w:t>Осы Заң алғашқы ресми жарияланғанынан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