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b563" w14:textId="ad4b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2006 жылғы 22 мамырдағы N 143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5, 51-құжат; 2004 ж., N 23, 142-құжат)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Дипломатиялық қызметтiң қызметкерлерi - дипломатиялық қызмет органдарында штаттық дипломатиялық лауазымдарды атқаратын, әдетте, дипломаттық дәрежесi бар және лауазымдық өкiлеттiктерi мен мiндеттерiн дипломатиялық қызмет органдарына жүктелген мiндеттер мен функцияларды iске асыру мақсатында жүзеге асыратын мемлекеттiк қызметшілер.";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Шет елдердегi мекемелер - Қазақстан Республикасының шет елдерде орналасқан дипломатиялық және оларға теңестiрiлген өкілдiктерi, сондай-ақ консулдық мекемелерi.";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9-баптың 1-тармағы "жоғары бiлiмi бар," деген сөздерден кейiн "мемлекеттiк тіл мен орыс тiлiн еркiн меңгерген және" деген сөздермен толықтырылсын;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1-баптың 3) тармақшасы 2009 жылғы 1 қаңтардан бастап қолданысқа енгiзiледi - осы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2-бабын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15-бапта: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Дипломатиялық қызметке алғаш тұрған адамдар Сыртқы iстер министрлiгiнiң құрылымдық бөлiмшелерiнде жұмыс iстегенiне бiр жыл өткеннен кейiн ғана, олардың кәсiби бiлімi мен тіл бiлуi ескерiле отырып, шет елдердегi мекемелерге жұмысқа жiберiлуi мүмкiн.
</w:t>
      </w:r>
      <w:r>
        <w:br/>
      </w:r>
      <w:r>
        <w:rPr>
          <w:rFonts w:ascii="Times New Roman"/>
          <w:b w:val="false"/>
          <w:i w:val="false"/>
          <w:color w:val="000000"/>
          <w:sz w:val="28"/>
        </w:rPr>
        <w:t>
      Шет елдердегi мекемелердегi жұмыс арасындағы кезеңде дипломатиялық қызмет персоналының Сыртқы iстер министрлiгiнiң құрылымдық бөлiмшелерiнде жұмыс iстеу мерзiмi кемiнде екi жылды құрауға тиiс.";
</w:t>
      </w:r>
    </w:p>
    <w:p>
      <w:pPr>
        <w:spacing w:after="0"/>
        <w:ind w:left="0"/>
        <w:jc w:val="both"/>
      </w:pPr>
      <w:r>
        <w:rPr>
          <w:rFonts w:ascii="Times New Roman"/>
          <w:b w:val="false"/>
          <w:i w:val="false"/>
          <w:color w:val="000000"/>
          <w:sz w:val="28"/>
        </w:rPr>
        <w:t>
      4-тармақта:
</w:t>
      </w:r>
      <w:r>
        <w:br/>
      </w:r>
      <w:r>
        <w:rPr>
          <w:rFonts w:ascii="Times New Roman"/>
          <w:b w:val="false"/>
          <w:i w:val="false"/>
          <w:color w:val="000000"/>
          <w:sz w:val="28"/>
        </w:rPr>
        <w:t>
      бiрiншi бөлiктегi "жұмыскерлерiнің" деген сөз "персоналының" деген сөзбен ауыстырылсын;
</w:t>
      </w:r>
    </w:p>
    <w:p>
      <w:pPr>
        <w:spacing w:after="0"/>
        <w:ind w:left="0"/>
        <w:jc w:val="both"/>
      </w:pPr>
      <w:r>
        <w:rPr>
          <w:rFonts w:ascii="Times New Roman"/>
          <w:b w:val="false"/>
          <w:i w:val="false"/>
          <w:color w:val="000000"/>
          <w:sz w:val="28"/>
        </w:rPr>
        <w:t>
      екiншi бөлiк ", бiрақ ол бiр жылдан аспауға тиiс"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енгiзiлетiн 1-бабының 3) тармақшасын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