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465c" w14:textId="2c04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түрлерін жүзеге асыратын уәкілетті ұйымдардың жарғылық капиталының ең аз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1999 жылғы 20 қарашадағы N 402 Қаулысы. Күші жойылды - Қазақстан Республикасының Ұлттық Банкі басқармасының 2007 жылғы 24 қыркүйектегі N 112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күші жойылды - Қазақстан Республикасының Ұлттық Банкі басқармасының 2007.09.24.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Қызметінің бірден бір түрі қолма-қол шетел валютасымен айырбастау операцияларын жүргізу болып табылатын банк операцияларының жекелеген түрлерін жүзеге асыратын уәкілетті ұйымдардың қаржы тұрақтылығын нығайту және жұмыс тиімділігін көтеру мақсатында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Уәкілетті ұйымдардың жарғылық капиталының ең аз мөлшері 250 мың теңге болып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Жұмыс істеп тұрған уәкілетті ұйымдарға, сондай-ақ осы қаулы күшіне енгізілгенге дейін мемлекеттік тіркелуге рұқсат алған уәкілетті ұйымдарға өздерінің жарғылық капиталын 2000 жылдың 1 сәуіріне дейін осы қаулының 1-тармағындағы талаптарға сәйкес келтіру міндеттелсін.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министрлігінде мемлекеттік тіркеуден өткізілген күннен бастап 10 күннен кейін күшіне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Валюталық реттеу және бақылау басқармасы (Қасымжанова Г.З):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қаулыны Ұлттық Банк облыстық филиалдарына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Халықаралық қатынастар және жұртшылықпен байланыс басқармасы (Сембиев Н.К.) осы қаулыны бұқаралық ақпарат құралдарында жарияласын.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Қазақстан Республикасының Ұлттық Банкі Төрағасының орынбасары М.Ғ.Құдышевке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