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2744" w14:textId="4e52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7 аудит Ережелері (стандарт) "Жоспарлау"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Бухгалтерлік есеп әдіснамасы және аудит Департаментінің 1998 жылғы 25 маусымдағы  N 107 Қазақстан Республикасының Әділет министрлігінде 1998 жылғы 15 тамызда тіркелді. Тіркеу N 578 Қазақстан Республикасы Қаржы Минстрлігінің 1998 жылғы 9 шілдедегі N 310.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"7 аудит Ережелері (стандарт)»"Жоспарлау" туралы Қазақстан Республикасы Қаржы министрлігі Бухгалтерлік есеп әдіснамасы және аудит департаментінің 1998 жылғы 25 маусымдағы N 107 бұйрығы (Нормативтік құқықтық актілерді мемлекеттік тіркеу тізілімінде N 578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Қаржы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Министрлігінің            Министрлігінің Бухгалтерлік есеп
</w:t>
      </w:r>
    </w:p>
    <w:p>
      <w:pPr>
        <w:spacing w:after="0"/>
        <w:ind w:left="0"/>
        <w:jc w:val="both"/>
      </w:pPr>
      <w:r>
        <w:rPr>
          <w:rFonts w:ascii="Times New Roman"/>
          <w:b w:val="false"/>
          <w:i w:val="false"/>
          <w:color w:val="000000"/>
          <w:sz w:val="28"/>
        </w:rPr>
        <w:t>
        1998 жылғы 9 шілдедегі N 310   әдіснамасы және аудит
</w:t>
      </w:r>
    </w:p>
    <w:p>
      <w:pPr>
        <w:spacing w:after="0"/>
        <w:ind w:left="0"/>
        <w:jc w:val="both"/>
      </w:pPr>
      <w:r>
        <w:rPr>
          <w:rFonts w:ascii="Times New Roman"/>
          <w:b w:val="false"/>
          <w:i w:val="false"/>
          <w:color w:val="000000"/>
          <w:sz w:val="28"/>
        </w:rPr>
        <w:t>
        бұйрығы бойынша                Департаментінің 1998 жылғы
</w:t>
      </w:r>
    </w:p>
    <w:p>
      <w:pPr>
        <w:spacing w:after="0"/>
        <w:ind w:left="0"/>
        <w:jc w:val="both"/>
      </w:pPr>
      <w:r>
        <w:rPr>
          <w:rFonts w:ascii="Times New Roman"/>
          <w:b w:val="false"/>
          <w:i w:val="false"/>
          <w:color w:val="000000"/>
          <w:sz w:val="28"/>
        </w:rPr>
        <w:t>
        үйлестірген                    25 маусымдағы  N 107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Ережелер (стандарт) қаржылық есепке жүргізілетін аудитті жоспарлауды қамтамасыз етеді. Осы Ережелер (стандарт) бұдан әрі қарай жүргізілетін аудитті жоспарлауға да қолданылады. Бірінші рет өткізілгелі отырған аудитті жоспарлау барысында аудитор жоспарлау процесін осында көрсетілген мәселелер шеңберін кеңейту арқылы дамытуы мүмкін. 
</w:t>
      </w:r>
      <w:r>
        <w:br/>
      </w:r>
      <w:r>
        <w:rPr>
          <w:rFonts w:ascii="Times New Roman"/>
          <w:b w:val="false"/>
          <w:i w:val="false"/>
          <w:color w:val="000000"/>
          <w:sz w:val="28"/>
        </w:rPr>
        <w:t>
      2. Аудитор жұмысты неғұрлым тиімді атқарылатын дәрежеде жоспарлауы тиіс. 
</w:t>
      </w:r>
      <w:r>
        <w:br/>
      </w:r>
      <w:r>
        <w:rPr>
          <w:rFonts w:ascii="Times New Roman"/>
          <w:b w:val="false"/>
          <w:i w:val="false"/>
          <w:color w:val="000000"/>
          <w:sz w:val="28"/>
        </w:rPr>
        <w:t>
      3. Жоспарлау ұғымы аудиттің ықтимал сипатына, жүргізу мерзіміне және көлеміне қатысты егжей-тегжейлі талдауға негізделген жалпы стратегияны жасап-енгізуді мағыналайды.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Жұмысты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Жұмысты жоспарлау аудиттің маңызды бағыттарына назар аударуға, көмекшілер тарапына тиісті жұмыстарды неғұрлым тиімді жағдайда таратуға және басқа да аудиторлар&lt;*&gt; мен эксперт-мамандардың жұмысын үйлестіруге мүмкіндік береді. 
</w:t>
      </w:r>
      <w:r>
        <w:br/>
      </w:r>
      <w:r>
        <w:rPr>
          <w:rFonts w:ascii="Times New Roman"/>
          <w:b w:val="false"/>
          <w:i w:val="false"/>
          <w:color w:val="000000"/>
          <w:sz w:val="28"/>
        </w:rPr>
        <w:t>
      ______________________________ 
</w:t>
      </w:r>
      <w:r>
        <w:br/>
      </w:r>
      <w:r>
        <w:rPr>
          <w:rFonts w:ascii="Times New Roman"/>
          <w:b w:val="false"/>
          <w:i w:val="false"/>
          <w:color w:val="000000"/>
          <w:sz w:val="28"/>
        </w:rPr>
        <w:t>
      &lt;*&gt; - Бұл тұлға бас аудитор емес, бірақ бас аудитор тексеріп жатқан қаржылық есепке қамтылған бөлімшелердің бірінің қаржылық ақпаратының аудиторлық есебіне жауап береді. Басқа аудиторлардың қатарына сонымен қатар осы фирмаға немесе осы фирманың филиалдарына қатысы жоқ аудиторларда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Жоспарлау жөніндегі жұмыс көлемі субъекттің үлкенді-кішілігіне, аудиттің күрделілігіне, осы қажеткер тарапына бұдан бұрын жүргізілген аудиттік жұмыс тәжірибесіне және оның іс-әрекеттері туралы мағлұматтармен танысу дәрежесіне тәуелді болады. 
</w:t>
      </w:r>
      <w:r>
        <w:br/>
      </w:r>
      <w:r>
        <w:rPr>
          <w:rFonts w:ascii="Times New Roman"/>
          <w:b w:val="false"/>
          <w:i w:val="false"/>
          <w:color w:val="000000"/>
          <w:sz w:val="28"/>
        </w:rPr>
        <w:t>
      6. Қажеткердің іс-әрекеттері туралы ақпарат алу аудитті жоспарлаудың маңызды бөлегі болып табылады. Қажеткердің іс-әрекеттерін жақсы білу аудиторға қаржылық есепке елеулі түрде әсер ететін оқиғаларды, шаруашылық әрекеттерді және нақты іс барысын анықтауға көмек жасайды. 
</w:t>
      </w:r>
      <w:r>
        <w:br/>
      </w:r>
      <w:r>
        <w:rPr>
          <w:rFonts w:ascii="Times New Roman"/>
          <w:b w:val="false"/>
          <w:i w:val="false"/>
          <w:color w:val="000000"/>
          <w:sz w:val="28"/>
        </w:rPr>
        <w:t>
      7. Аудиттің тиімділігі мен қорытындысын жақсарту және аудиторлық іс-әрекеттерді субъект ұжымы адамдарының жұмысымен үйлестіру мақсатында аудиттің жалпы жоспарының егжей-тегжейін және аудит бойынша жүргізілетін белгілі бір әрекеттерді аудитор тексеру комиссиясымен, субъект басшылығымен және ұжым адамдарымен талқылауы мүмкін. Алайда аудиттің жалпы жоспары мен бағдарламасын жасауға жауап беруші тұлға аудитордың өзі болып қала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Аудиттің жалпы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Аудитор аудиттің ықтимал көлемі мен жүргізу сипатын баяндайтын жалпы жоспарын талдап-құжаттауға міндетті. Аудиттің жалпы жоспарының тексті аудит бағдарламасын жасау барысына басшылық жасарлықтай дәрежеде егжей-тегжейлі толық бола тұрса да оның түрі мен мазмұны субъектінің үлкенді-кішілігіне, аудиттің күрделілігіне, аудитор пайдаланатын арнайы әдістемелер мен технологияға байланысты өзгертілуі мүмкін. 
</w:t>
      </w:r>
      <w:r>
        <w:br/>
      </w:r>
      <w:r>
        <w:rPr>
          <w:rFonts w:ascii="Times New Roman"/>
          <w:b w:val="false"/>
          <w:i w:val="false"/>
          <w:color w:val="000000"/>
          <w:sz w:val="28"/>
        </w:rPr>
        <w:t>
      9. Аудиттің жалпы жоспарын жасау кезінде аудитор төмендегі мәселелерді назарында ұстауы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Қажеткердің іс-әрекеттерін білу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 Субъектінің іс-әрекетіне әсер ететін жалпы экономикалық факторлар және саланың жағдайы мен өзіндік сипаты; 
</w:t>
      </w:r>
      <w:r>
        <w:br/>
      </w:r>
      <w:r>
        <w:rPr>
          <w:rFonts w:ascii="Times New Roman"/>
          <w:b w:val="false"/>
          <w:i w:val="false"/>
          <w:color w:val="000000"/>
          <w:sz w:val="28"/>
        </w:rPr>
        <w:t>
      ә) Субъекттің өз іс-әрекетіне, қаржылық көрсеткіштеріне және осының алдындағы аудит кезінде енгізілген өзгерістерді қоса есептегендегі есеп жасау талаптарына қатысты маңызды деп табылған сипаттамалар; 
</w:t>
      </w:r>
      <w:r>
        <w:br/>
      </w:r>
      <w:r>
        <w:rPr>
          <w:rFonts w:ascii="Times New Roman"/>
          <w:b w:val="false"/>
          <w:i w:val="false"/>
          <w:color w:val="000000"/>
          <w:sz w:val="28"/>
        </w:rPr>
        <w:t>
      б) Субъект басшылығы дәрменділігінің жалпы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Қажеткердің бухгалтерлік есебі мен ішкі бақылау жүйесін түсіну 
</w:t>
      </w:r>
      <w:r>
        <w:br/>
      </w:r>
      <w:r>
        <w:rPr>
          <w:rFonts w:ascii="Times New Roman"/>
          <w:b w:val="false"/>
          <w:i w:val="false"/>
          <w:color w:val="000000"/>
          <w:sz w:val="28"/>
        </w:rPr>
        <w:t>
      а) Субъект тарапынан қабылданған есеп саясаты және ондағы өзгерістер; 
</w:t>
      </w:r>
      <w:r>
        <w:br/>
      </w:r>
      <w:r>
        <w:rPr>
          <w:rFonts w:ascii="Times New Roman"/>
          <w:b w:val="false"/>
          <w:i w:val="false"/>
          <w:color w:val="000000"/>
          <w:sz w:val="28"/>
        </w:rPr>
        <w:t>
      ә) Бухгалтерлік есеп пен аудиттің нормативтік құқықтық негіздеріндегі өзгерістердің ықпалы; 
</w:t>
      </w:r>
      <w:r>
        <w:br/>
      </w:r>
      <w:r>
        <w:rPr>
          <w:rFonts w:ascii="Times New Roman"/>
          <w:b w:val="false"/>
          <w:i w:val="false"/>
          <w:color w:val="000000"/>
          <w:sz w:val="28"/>
        </w:rPr>
        <w:t>
      б) Қажеткердің бухгалтерлік есебі мен ішкі бақылау жүйесі тарапында аудитордың жинақтаған мағлұматтары және нақты іс әрекеттеріне қатысты бақылау сынақтарына тиісті дәрежеде назар аудару.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Тәуекел және мән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 Ішкі бақылау тәуекелі мен алып тастауға келмейтін тәуекелдің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ықтимал бағалануы және аудиттің маңызды тұстарын анықтау;
</w:t>
      </w:r>
    </w:p>
    <w:p>
      <w:pPr>
        <w:spacing w:after="0"/>
        <w:ind w:left="0"/>
        <w:jc w:val="both"/>
      </w:pPr>
      <w:r>
        <w:rPr>
          <w:rFonts w:ascii="Times New Roman"/>
          <w:b w:val="false"/>
          <w:i w:val="false"/>
          <w:color w:val="000000"/>
          <w:sz w:val="28"/>
        </w:rPr>
        <w:t>
     ә) Аудит мақсаттарының елеулі мән-мағыналық деңгейлері;
</w:t>
      </w:r>
    </w:p>
    <w:p>
      <w:pPr>
        <w:spacing w:after="0"/>
        <w:ind w:left="0"/>
        <w:jc w:val="both"/>
      </w:pPr>
      <w:r>
        <w:rPr>
          <w:rFonts w:ascii="Times New Roman"/>
          <w:b w:val="false"/>
          <w:i w:val="false"/>
          <w:color w:val="000000"/>
          <w:sz w:val="28"/>
        </w:rPr>
        <w:t>
     б) Қажеткер тарапынан өткендегі тексерулер тәжірибесін ескеру арқылы 
</w:t>
      </w:r>
    </w:p>
    <w:p>
      <w:pPr>
        <w:spacing w:after="0"/>
        <w:ind w:left="0"/>
        <w:jc w:val="both"/>
      </w:pPr>
      <w:r>
        <w:rPr>
          <w:rFonts w:ascii="Times New Roman"/>
          <w:b w:val="false"/>
          <w:i w:val="false"/>
          <w:color w:val="000000"/>
          <w:sz w:val="28"/>
        </w:rPr>
        <w:t>
немесе алаяқтық негізінде тиісті ақпараттарды елеулі түрде бұрмалаушылық 
</w:t>
      </w:r>
    </w:p>
    <w:p>
      <w:pPr>
        <w:spacing w:after="0"/>
        <w:ind w:left="0"/>
        <w:jc w:val="both"/>
      </w:pPr>
      <w:r>
        <w:rPr>
          <w:rFonts w:ascii="Times New Roman"/>
          <w:b w:val="false"/>
          <w:i w:val="false"/>
          <w:color w:val="000000"/>
          <w:sz w:val="28"/>
        </w:rPr>
        <w:t>
мүмкіндігі;
</w:t>
      </w:r>
    </w:p>
    <w:p>
      <w:pPr>
        <w:spacing w:after="0"/>
        <w:ind w:left="0"/>
        <w:jc w:val="both"/>
      </w:pPr>
      <w:r>
        <w:rPr>
          <w:rFonts w:ascii="Times New Roman"/>
          <w:b w:val="false"/>
          <w:i w:val="false"/>
          <w:color w:val="000000"/>
          <w:sz w:val="28"/>
        </w:rPr>
        <w:t>
     в) Бухгалтерлік есептің, оның ішінде есептік тұрғыдан баға беру 
</w:t>
      </w:r>
    </w:p>
    <w:p>
      <w:pPr>
        <w:spacing w:after="0"/>
        <w:ind w:left="0"/>
        <w:jc w:val="both"/>
      </w:pPr>
      <w:r>
        <w:rPr>
          <w:rFonts w:ascii="Times New Roman"/>
          <w:b w:val="false"/>
          <w:i w:val="false"/>
          <w:color w:val="000000"/>
          <w:sz w:val="28"/>
        </w:rPr>
        <w:t>
тәсілі қолданылатын неғұрлым күрделі тарауларын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Іс-әрекеттердің мерзімі мен көлемі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басты назардың аудиттің өзіндік ерекшеліктері бар тұстарына қарай 
</w:t>
      </w:r>
    </w:p>
    <w:p>
      <w:pPr>
        <w:spacing w:after="0"/>
        <w:ind w:left="0"/>
        <w:jc w:val="both"/>
      </w:pPr>
      <w:r>
        <w:rPr>
          <w:rFonts w:ascii="Times New Roman"/>
          <w:b w:val="false"/>
          <w:i w:val="false"/>
          <w:color w:val="000000"/>
          <w:sz w:val="28"/>
        </w:rPr>
        <w:t>
ойысу мүмкіндігі;
</w:t>
      </w:r>
    </w:p>
    <w:p>
      <w:pPr>
        <w:spacing w:after="0"/>
        <w:ind w:left="0"/>
        <w:jc w:val="both"/>
      </w:pPr>
      <w:r>
        <w:rPr>
          <w:rFonts w:ascii="Times New Roman"/>
          <w:b w:val="false"/>
          <w:i w:val="false"/>
          <w:color w:val="000000"/>
          <w:sz w:val="28"/>
        </w:rPr>
        <w:t>
     ә) аудитқа ақпарат технологиясының тигізер әсері;
</w:t>
      </w:r>
    </w:p>
    <w:p>
      <w:pPr>
        <w:spacing w:after="0"/>
        <w:ind w:left="0"/>
        <w:jc w:val="both"/>
      </w:pPr>
      <w:r>
        <w:rPr>
          <w:rFonts w:ascii="Times New Roman"/>
          <w:b w:val="false"/>
          <w:i w:val="false"/>
          <w:color w:val="000000"/>
          <w:sz w:val="28"/>
        </w:rPr>
        <w:t>
     б) ішкі аудит жұмысы және осы жұмыстың аудиттік іс-әрекетке ықтимал 
</w:t>
      </w:r>
    </w:p>
    <w:p>
      <w:pPr>
        <w:spacing w:after="0"/>
        <w:ind w:left="0"/>
        <w:jc w:val="both"/>
      </w:pPr>
      <w:r>
        <w:rPr>
          <w:rFonts w:ascii="Times New Roman"/>
          <w:b w:val="false"/>
          <w:i w:val="false"/>
          <w:color w:val="000000"/>
          <w:sz w:val="28"/>
        </w:rPr>
        <w:t>
әсері.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Ұжым мүшелерінің жұмысын үйлестіру, бақылау, тексеру және оған 
</w:t>
      </w:r>
    </w:p>
    <w:p>
      <w:pPr>
        <w:spacing w:after="0"/>
        <w:ind w:left="0"/>
        <w:jc w:val="both"/>
      </w:pPr>
      <w:r>
        <w:rPr>
          <w:rFonts w:ascii="Times New Roman"/>
          <w:b w:val="false"/>
          <w:i w:val="false"/>
          <w:color w:val="000000"/>
          <w:sz w:val="28"/>
        </w:rPr>
        <w:t>
басшылық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бөлімшелерді, мәселен салалық кәсіпорындарды, филиалдарды, 
</w:t>
      </w:r>
    </w:p>
    <w:p>
      <w:pPr>
        <w:spacing w:after="0"/>
        <w:ind w:left="0"/>
        <w:jc w:val="both"/>
      </w:pPr>
      <w:r>
        <w:rPr>
          <w:rFonts w:ascii="Times New Roman"/>
          <w:b w:val="false"/>
          <w:i w:val="false"/>
          <w:color w:val="000000"/>
          <w:sz w:val="28"/>
        </w:rPr>
        <w:t>
өкілдіктерді тексеруге басқа аудиторларды&lt;*&gt; кірістіру;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&lt;*&gt; - Бұл тұлға бас аудитор емес, бірақ бас аудитор тексеріп жатқан 
</w:t>
      </w:r>
    </w:p>
    <w:p>
      <w:pPr>
        <w:spacing w:after="0"/>
        <w:ind w:left="0"/>
        <w:jc w:val="both"/>
      </w:pPr>
      <w:r>
        <w:rPr>
          <w:rFonts w:ascii="Times New Roman"/>
          <w:b w:val="false"/>
          <w:i w:val="false"/>
          <w:color w:val="000000"/>
          <w:sz w:val="28"/>
        </w:rPr>
        <w:t>
қаржылық есепке қамтылған бөлімшелердің бірінің қаржылық ақпаратының 
</w:t>
      </w:r>
    </w:p>
    <w:p>
      <w:pPr>
        <w:spacing w:after="0"/>
        <w:ind w:left="0"/>
        <w:jc w:val="both"/>
      </w:pPr>
      <w:r>
        <w:rPr>
          <w:rFonts w:ascii="Times New Roman"/>
          <w:b w:val="false"/>
          <w:i w:val="false"/>
          <w:color w:val="000000"/>
          <w:sz w:val="28"/>
        </w:rPr>
        <w:t>
аудиторлық есебіне жауап береді. Басқа аудиторлардың қатарына сонымен 
</w:t>
      </w:r>
    </w:p>
    <w:p>
      <w:pPr>
        <w:spacing w:after="0"/>
        <w:ind w:left="0"/>
        <w:jc w:val="both"/>
      </w:pPr>
      <w:r>
        <w:rPr>
          <w:rFonts w:ascii="Times New Roman"/>
          <w:b w:val="false"/>
          <w:i w:val="false"/>
          <w:color w:val="000000"/>
          <w:sz w:val="28"/>
        </w:rPr>
        <w:t>
қатар осы фирмаға немесе осы фирманың филиалдарына қатысы жоқ аудиторлар 
</w:t>
      </w:r>
    </w:p>
    <w:p>
      <w:pPr>
        <w:spacing w:after="0"/>
        <w:ind w:left="0"/>
        <w:jc w:val="both"/>
      </w:pPr>
      <w:r>
        <w:rPr>
          <w:rFonts w:ascii="Times New Roman"/>
          <w:b w:val="false"/>
          <w:i w:val="false"/>
          <w:color w:val="000000"/>
          <w:sz w:val="28"/>
        </w:rPr>
        <w:t>
да кіреді.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 эксперт-мамандарды кірістіру;
</w:t>
      </w:r>
    </w:p>
    <w:p>
      <w:pPr>
        <w:spacing w:after="0"/>
        <w:ind w:left="0"/>
        <w:jc w:val="both"/>
      </w:pPr>
      <w:r>
        <w:rPr>
          <w:rFonts w:ascii="Times New Roman"/>
          <w:b w:val="false"/>
          <w:i w:val="false"/>
          <w:color w:val="000000"/>
          <w:sz w:val="28"/>
        </w:rPr>
        <w:t>
     б) орналасудың сандық мөлшері;
</w:t>
      </w:r>
    </w:p>
    <w:p>
      <w:pPr>
        <w:spacing w:after="0"/>
        <w:ind w:left="0"/>
        <w:jc w:val="both"/>
      </w:pPr>
      <w:r>
        <w:rPr>
          <w:rFonts w:ascii="Times New Roman"/>
          <w:b w:val="false"/>
          <w:i w:val="false"/>
          <w:color w:val="000000"/>
          <w:sz w:val="28"/>
        </w:rPr>
        <w:t>
     в) адам санына мұқтаждық.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Басқа да мәселелер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үзіліссіздік принциптерінің күманды жағдайға ұшырау мүмкіндіктері;
</w:t>
      </w:r>
    </w:p>
    <w:p>
      <w:pPr>
        <w:spacing w:after="0"/>
        <w:ind w:left="0"/>
        <w:jc w:val="both"/>
      </w:pPr>
      <w:r>
        <w:rPr>
          <w:rFonts w:ascii="Times New Roman"/>
          <w:b w:val="false"/>
          <w:i w:val="false"/>
          <w:color w:val="000000"/>
          <w:sz w:val="28"/>
        </w:rPr>
        <w:t>
     ә) өзара байланыстағы жақтардың қарым-қатынастары тәрізді арнайы 
</w:t>
      </w:r>
    </w:p>
    <w:p>
      <w:pPr>
        <w:spacing w:after="0"/>
        <w:ind w:left="0"/>
        <w:jc w:val="both"/>
      </w:pPr>
      <w:r>
        <w:rPr>
          <w:rFonts w:ascii="Times New Roman"/>
          <w:b w:val="false"/>
          <w:i w:val="false"/>
          <w:color w:val="000000"/>
          <w:sz w:val="28"/>
        </w:rPr>
        <w:t>
назар аударуды талап ететін жағдайлар;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 міндеттемелік шарттар және заң актілеріне сәйкес, болмаса басқа да құқықтық-нормативтік актілерде көзделген басқадай жауапкершілік; 
</w:t>
      </w:r>
      <w:r>
        <w:br/>
      </w:r>
      <w:r>
        <w:rPr>
          <w:rFonts w:ascii="Times New Roman"/>
          <w:b w:val="false"/>
          <w:i w:val="false"/>
          <w:color w:val="000000"/>
          <w:sz w:val="28"/>
        </w:rPr>
        <w:t>
      в) есеп беру сипаты, олардың мерзімдері және аудит жүргізудің шарттарына сәйкес қажеткердің алдына тартылуға тиісті басқа да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Аудитор жоспарланған аудиттік іс-әрекеттің аудиттің жалпы жоспарын орындау үшін қажет болатын сипатын, мерзімін және көлемін белгілейтін аудит бағдарламасын талдап-құжаттауға міндетті. Аудит бағдарламасы аудитке қамтылған көмекшілерге арналған нұсқаулар сериясынан құралады және жұмыстың тиісті дәрежеде атқарылуына бақылау жасайтын құрал болады. Аудит бағдарламасы сонымен бірге әр учаске бойынша аудит өткізудің мерзімі көрсетілген аудит мақсатын мазмұндайды. 
</w:t>
      </w:r>
      <w:r>
        <w:br/>
      </w:r>
      <w:r>
        <w:rPr>
          <w:rFonts w:ascii="Times New Roman"/>
          <w:b w:val="false"/>
          <w:i w:val="false"/>
          <w:color w:val="000000"/>
          <w:sz w:val="28"/>
        </w:rPr>
        <w:t>
      11. Аудит бағдарламасын жасау барысында аудитор ішкі бақылау тәуекелі мен алып тастауға келмейтін тәуекелдің өзіндік бағалануын және іс-әрекеттер арқылы шын мәнінде қамтамасыз етілетін талапқа сай сенімділік деңгейін назарда ұстауы тиіс. Аудитор сонымен қатар бақылау сынақтары мен шын мәніндегі іс-әрекеттерді жүргізу мерзімдерін, көмекшілер белгілеуді және басқа аудиторлар&lt;*&gt; мен маман-эксперттерді кірістіруді қарастыруы тиіс. Аудит бағдарламасын жасау барысында 9 тарауда көрсетілген басқа да мәселелерді егжей-тегжейлі қарастыру қажеттігі тууы мүмкін. ______________________________ 
</w:t>
      </w:r>
      <w:r>
        <w:br/>
      </w:r>
      <w:r>
        <w:rPr>
          <w:rFonts w:ascii="Times New Roman"/>
          <w:b w:val="false"/>
          <w:i w:val="false"/>
          <w:color w:val="000000"/>
          <w:sz w:val="28"/>
        </w:rPr>
        <w:t>
      &lt;*&gt; - Бұл тұлға бас аудитор емес, бірақ бас аудитор тексеріп жатқан қаржылық есепке қамтылған бөлімшелердің бірінің қаржылық ақпаратының аудиторлық есебіне жауап береді. Басқа аудиторлардың қатарына сонымен қатар осы фирмаға немесе осы фирманың филиалдарына қатысы жоқ аудиторлар да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жоспар мен аудит бағдарламасындағы өзгерістер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жоспар мен аудит бағдарламасы аудитті атқару барысында 
</w:t>
      </w:r>
    </w:p>
    <w:p>
      <w:pPr>
        <w:spacing w:after="0"/>
        <w:ind w:left="0"/>
        <w:jc w:val="both"/>
      </w:pPr>
      <w:r>
        <w:rPr>
          <w:rFonts w:ascii="Times New Roman"/>
          <w:b w:val="false"/>
          <w:i w:val="false"/>
          <w:color w:val="000000"/>
          <w:sz w:val="28"/>
        </w:rPr>
        <w:t>
қажеттілігіне қарай қайта қаралуы мүмкін. Жоспарлау ісі аудит аяқталғанға 
</w:t>
      </w:r>
    </w:p>
    <w:p>
      <w:pPr>
        <w:spacing w:after="0"/>
        <w:ind w:left="0"/>
        <w:jc w:val="both"/>
      </w:pPr>
      <w:r>
        <w:rPr>
          <w:rFonts w:ascii="Times New Roman"/>
          <w:b w:val="false"/>
          <w:i w:val="false"/>
          <w:color w:val="000000"/>
          <w:sz w:val="28"/>
        </w:rPr>
        <w:t>
дейін үзілмейді, себебі жағдай аяқ-астынан өзгеруі мүмкін немесе аудитор 
</w:t>
      </w:r>
    </w:p>
    <w:p>
      <w:pPr>
        <w:spacing w:after="0"/>
        <w:ind w:left="0"/>
        <w:jc w:val="both"/>
      </w:pPr>
      <w:r>
        <w:rPr>
          <w:rFonts w:ascii="Times New Roman"/>
          <w:b w:val="false"/>
          <w:i w:val="false"/>
          <w:color w:val="000000"/>
          <w:sz w:val="28"/>
        </w:rPr>
        <w:t>
аудиторлық іс-әрекеттерді жүргізу барысында күтпеген қорытындыларға тап 
</w:t>
      </w:r>
    </w:p>
    <w:p>
      <w:pPr>
        <w:spacing w:after="0"/>
        <w:ind w:left="0"/>
        <w:jc w:val="both"/>
      </w:pPr>
      <w:r>
        <w:rPr>
          <w:rFonts w:ascii="Times New Roman"/>
          <w:b w:val="false"/>
          <w:i w:val="false"/>
          <w:color w:val="000000"/>
          <w:sz w:val="28"/>
        </w:rPr>
        <w:t>
болуы мүмкін. Едәуір дәрежедегі өзгерістердің себептері міндетті түрде 
</w:t>
      </w:r>
    </w:p>
    <w:p>
      <w:pPr>
        <w:spacing w:after="0"/>
        <w:ind w:left="0"/>
        <w:jc w:val="both"/>
      </w:pPr>
      <w:r>
        <w:rPr>
          <w:rFonts w:ascii="Times New Roman"/>
          <w:b w:val="false"/>
          <w:i w:val="false"/>
          <w:color w:val="000000"/>
          <w:sz w:val="28"/>
        </w:rPr>
        <w:t>
құжатталуы тиіс.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Касымбеков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