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25b8" w14:textId="2122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сәуірдегі № 168 "Қостанай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2026 жылғы 29 қаңтардағы № 330 шешімі. Қазақстан Республикасының Әділет министрлігінде 2026 жылғы 10 ақпанда № 37964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Қостанай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"Қостанай ауданында тұрғын үй көмегін көрсетудің мөлшері мен тәртібін айқындау туралы" 2024 жылғы 23 сәуірдегі </w:t>
      </w:r>
      <w:r>
        <w:rPr>
          <w:rFonts w:ascii="Times New Roman"/>
          <w:b w:val="false"/>
          <w:i w:val="false"/>
          <w:color w:val="000000"/>
          <w:sz w:val="28"/>
        </w:rPr>
        <w:t>№ 168</w:t>
      </w:r>
      <w:r>
        <w:rPr>
          <w:rFonts w:ascii="Times New Roman"/>
          <w:b w:val="false"/>
          <w:i w:val="false"/>
          <w:color w:val="000000"/>
          <w:sz w:val="28"/>
        </w:rPr>
        <w:t xml:space="preserve"> шешіміне (Нормативтік құқықтық актілерді мемлекеттік тіркеу тізілімінде № 10189-10 болып тіркелген)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"Қостанай ауданында тұрғын үй көмегін көрсетудің мөлшері мен Қағидаларын бекіту туралы";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Қостанай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"Қостанай ауданында тұрғын үй көмегін көрсетудің мөлшері мен Қағидалары";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жиынтық кірісіне шығыстарының шекті жол берілетін деңгейі 5 (бес) процент мөлшерінде айқындалды.";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r>
        <w:br/>
      </w:r>
      <w:r>
        <w:rPr>
          <w:rFonts w:ascii="Times New Roman"/>
          <w:b w:val="false"/>
          <w:i w:val="false"/>
          <w:color w:val="000000"/>
          <w:sz w:val="28"/>
        </w:rPr>
        <w:t xml:space="preserve">
      </w:t>
      </w:r>
      <w:r>
        <w:rPr>
          <w:rFonts w:ascii="Times New Roman"/>
          <w:b w:val="false"/>
          <w:i w:val="false"/>
          <w:color w:val="000000"/>
          <w:sz w:val="28"/>
        </w:rPr>
        <w:t>2. "Қостанай аудандық мәслихатының аппараты" мемлекеттік мекемесі заңнамада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шешімді Қазақстан Республикасы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шешімді ресми жарияланғаннан кейін Қостанай аудандық мәслихатының интернет-ресурсында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мәслихатының әлеуметтік сала және заңдылық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