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63e83" w14:textId="6263e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деректерді аса маңызды цифрлық объектілерден цифрлық жеткізгіштерге көшіру (жүктеп алу)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13 қазандағы № 613/НҚ бұйрығы. Қазақстан Республикасының Әділет министрлігінде 2026 жылғы 14 қазанда № 40168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"Дербес деректер және оларды қорғау туралы" Заңының 23-бабының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Коса беріліп отырған Дербес деректерді аса маңызды цифрлық объектілерден цифрлық жеткізгіштерге көшіру (жүктеп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Жасанды интеллект және цифрлық даму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 ресми жарияланғаннан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0"/>
              <w:ind w:left="0"/>
              <w:jc w:val="left"/>
            </w:pPr>
          </w:p>
          <w:p>
            <w:pPr>
              <w:spacing w:after="20"/>
              <w:ind w:left="20"/>
              <w:jc w:val="both"/>
            </w:pPr>
            <w:r>
              <w:rPr>
                <w:rFonts w:ascii="Times New Roman"/>
                <w:b w:val="false"/>
                <w:i/>
                <w:color w:val="000000"/>
                <w:sz w:val="20"/>
              </w:rPr>
              <w:t xml:space="preserve">Жасанды интеллект және 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Ұлттық қауіпсіздік комитеті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орынбасары – Жасанды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интеллект және цифрлық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613/НҚ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орынбасары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Жасанды интеллект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цифрлық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31" w:id="11"/>
    <w:p>
      <w:pPr>
        <w:spacing w:after="0"/>
        <w:ind w:left="0"/>
        <w:jc w:val="left"/>
      </w:pPr>
      <w:r>
        <w:rPr>
          <w:rFonts w:ascii="Times New Roman"/>
          <w:b/>
          <w:i w:val="false"/>
          <w:color w:val="000000"/>
        </w:rPr>
        <w:t xml:space="preserve"> Дербес деректерді аса маңызды цифрлық объектілерден цифрлық жеткізгіштерге көшіру (жүктеп алу) қағидалары</w:t>
      </w:r>
    </w:p>
    <w:bookmarkEnd w:id="11"/>
    <w:bookmarkStart w:name="z32" w:id="12"/>
    <w:p>
      <w:pPr>
        <w:spacing w:after="0"/>
        <w:ind w:left="0"/>
        <w:jc w:val="left"/>
      </w:pPr>
      <w:r>
        <w:rPr>
          <w:rFonts w:ascii="Times New Roman"/>
          <w:b/>
          <w:i w:val="false"/>
          <w:color w:val="000000"/>
        </w:rPr>
        <w:t xml:space="preserve"> 1-тарау. Жалпы ережелер</w:t>
      </w:r>
    </w:p>
    <w:bookmarkEnd w:id="12"/>
    <w:bookmarkStart w:name="z33" w:id="13"/>
    <w:p>
      <w:pPr>
        <w:spacing w:after="0"/>
        <w:ind w:left="0"/>
        <w:jc w:val="both"/>
      </w:pPr>
      <w:r>
        <w:rPr>
          <w:rFonts w:ascii="Times New Roman"/>
          <w:b w:val="false"/>
          <w:i w:val="false"/>
          <w:color w:val="000000"/>
          <w:sz w:val="28"/>
        </w:rPr>
        <w:t xml:space="preserve">
      1. Осы дербес деректерді аса маңызды цифрлық объектілерден цифрлық жеткізгіштерге көшіру (жүктеп алу) қағидалары (бұдан әрі – Қағидалар) "Дербес деректер және оларды қорғау туралы" Қазақстан Республикасы Заңының (бұдан әрі - заң) 23-бабының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дербес деректерді аса маңызды цифрлық объектілерден цифрлық жеткізгіштерге көшіруді (жүктеп алуды) жүзеге асыру тәртібін айқындайды.</w:t>
      </w:r>
    </w:p>
    <w:bookmarkEnd w:id="13"/>
    <w:bookmarkStart w:name="z34" w:id="1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
    <w:bookmarkStart w:name="z35" w:id="15"/>
    <w:p>
      <w:pPr>
        <w:spacing w:after="0"/>
        <w:ind w:left="0"/>
        <w:jc w:val="both"/>
      </w:pPr>
      <w:r>
        <w:rPr>
          <w:rFonts w:ascii="Times New Roman"/>
          <w:b w:val="false"/>
          <w:i w:val="false"/>
          <w:color w:val="000000"/>
          <w:sz w:val="28"/>
        </w:rPr>
        <w:t>
      1) аса маңызды цифрлық объектілер – жұмыс істеуінің бұзылуы немесе тоқтауы қолжетімділігі шектелген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жағдайлардың туындауына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оның ішінде жылумен жабдықтау, электрмен жабдықтау, газбен жабдықтау, сумен жабдықтау, өнеркәсіп, денсаулық сақтау, байланыс, банк саласы, көлік, гидротехникалық құрылысжайлар, құқық қорғау қызметі, "цифрлық үкімет" инфрақұрылымы үшін елеулі теріс салдарға алып келетін цифрлық объектілер;</w:t>
      </w:r>
    </w:p>
    <w:bookmarkEnd w:id="15"/>
    <w:bookmarkStart w:name="z36" w:id="16"/>
    <w:p>
      <w:pPr>
        <w:spacing w:after="0"/>
        <w:ind w:left="0"/>
        <w:jc w:val="both"/>
      </w:pPr>
      <w:r>
        <w:rPr>
          <w:rFonts w:ascii="Times New Roman"/>
          <w:b w:val="false"/>
          <w:i w:val="false"/>
          <w:color w:val="000000"/>
          <w:sz w:val="28"/>
        </w:rPr>
        <w:t>
      2) дербес деректер – дербес деректердің бір немесе бірнеше сәйкестендіргішімен толықтырылған, дербес деректер субъектісі туралы мәліметтер немесе мәліметтер жиынтығы;</w:t>
      </w:r>
    </w:p>
    <w:bookmarkEnd w:id="16"/>
    <w:bookmarkStart w:name="z37" w:id="17"/>
    <w:p>
      <w:pPr>
        <w:spacing w:after="0"/>
        <w:ind w:left="0"/>
        <w:jc w:val="both"/>
      </w:pPr>
      <w:r>
        <w:rPr>
          <w:rFonts w:ascii="Times New Roman"/>
          <w:b w:val="false"/>
          <w:i w:val="false"/>
          <w:color w:val="000000"/>
          <w:sz w:val="28"/>
        </w:rPr>
        <w:t>
      3) дербес деректерді бүркемелеу – нақты дербес деректердің бір бөлігін жалған және (немесе) иесіздендірілген деректермен ауыстыру арқылы ақпаратты қорғау процесі;</w:t>
      </w:r>
    </w:p>
    <w:bookmarkEnd w:id="17"/>
    <w:bookmarkStart w:name="z38" w:id="18"/>
    <w:p>
      <w:pPr>
        <w:spacing w:after="0"/>
        <w:ind w:left="0"/>
        <w:jc w:val="both"/>
      </w:pPr>
      <w:r>
        <w:rPr>
          <w:rFonts w:ascii="Times New Roman"/>
          <w:b w:val="false"/>
          <w:i w:val="false"/>
          <w:color w:val="000000"/>
          <w:sz w:val="28"/>
        </w:rPr>
        <w:t>
      4) дербес деректер қауіпсіздігінің бұзылуы – берілетін, сақталатын немесе өзге де түрде өңделетін дербес деректердің заңсыз таралуына, өзгертілуіне, жойылуына және алып тасталуына, санкцияланбаған таралуына немесе оларға санкцияланбаған қол жеткізуге алып келген дербес деректер қорғалуының бұзылуы;</w:t>
      </w:r>
    </w:p>
    <w:bookmarkEnd w:id="18"/>
    <w:bookmarkStart w:name="z39" w:id="19"/>
    <w:p>
      <w:pPr>
        <w:spacing w:after="0"/>
        <w:ind w:left="0"/>
        <w:jc w:val="both"/>
      </w:pPr>
      <w:r>
        <w:rPr>
          <w:rFonts w:ascii="Times New Roman"/>
          <w:b w:val="false"/>
          <w:i w:val="false"/>
          <w:color w:val="000000"/>
          <w:sz w:val="28"/>
        </w:rPr>
        <w:t>
      5) дербес деректерді қорғау саласында уәкілетті орган (бұдан әрі - уәкілетті орган) - дербес деректерді қорғау саласындағы басшылықты жүзеге асыратын орталық атқарушы орган;</w:t>
      </w:r>
    </w:p>
    <w:bookmarkEnd w:id="19"/>
    <w:bookmarkStart w:name="z40" w:id="20"/>
    <w:p>
      <w:pPr>
        <w:spacing w:after="0"/>
        <w:ind w:left="0"/>
        <w:jc w:val="both"/>
      </w:pPr>
      <w:r>
        <w:rPr>
          <w:rFonts w:ascii="Times New Roman"/>
          <w:b w:val="false"/>
          <w:i w:val="false"/>
          <w:color w:val="000000"/>
          <w:sz w:val="28"/>
        </w:rPr>
        <w:t>
      6) цифрлық деректерді хештеу – кез келген көлемдегі цифрлық деректерді қорғау мақсатында оларды тіркеп-белгіленген ұзындық жолағына түрлендіру процесі.</w:t>
      </w:r>
    </w:p>
    <w:bookmarkEnd w:id="20"/>
    <w:bookmarkStart w:name="z41" w:id="21"/>
    <w:p>
      <w:pPr>
        <w:spacing w:after="0"/>
        <w:ind w:left="0"/>
        <w:jc w:val="left"/>
      </w:pPr>
      <w:r>
        <w:rPr>
          <w:rFonts w:ascii="Times New Roman"/>
          <w:b/>
          <w:i w:val="false"/>
          <w:color w:val="000000"/>
        </w:rPr>
        <w:t xml:space="preserve"> 2-тарау. Дербес деректерді аса маңызды цифрлық объектілерден цифрлық жеткізгіштерге көшіруді (жүктеп алуды) жүзеге асыру тәртібі</w:t>
      </w:r>
    </w:p>
    <w:bookmarkEnd w:id="21"/>
    <w:bookmarkStart w:name="z42" w:id="22"/>
    <w:p>
      <w:pPr>
        <w:spacing w:after="0"/>
        <w:ind w:left="0"/>
        <w:jc w:val="both"/>
      </w:pPr>
      <w:r>
        <w:rPr>
          <w:rFonts w:ascii="Times New Roman"/>
          <w:b w:val="false"/>
          <w:i w:val="false"/>
          <w:color w:val="000000"/>
          <w:sz w:val="28"/>
        </w:rPr>
        <w:t>
      3. Уәкілетті органмен келісілген жағдайларды қоспағанда, сондай-ақ барлау, қарсы барлау, жедел-іздестіру қызметі, сондай-ақ қорғалатын тұлғалар мен объектілердің қауіпсіздігін қамтамасыз ету жөніндегі күзет іс-шараларын жүзеге асыру барысында дербес деректерді аса маңызды цифрлық объектілерден цифрлық жеткізгіштерге көшіруге (жүктеп алуға) жол берілмейді.</w:t>
      </w:r>
    </w:p>
    <w:bookmarkEnd w:id="22"/>
    <w:bookmarkStart w:name="z43" w:id="23"/>
    <w:p>
      <w:pPr>
        <w:spacing w:after="0"/>
        <w:ind w:left="0"/>
        <w:jc w:val="both"/>
      </w:pPr>
      <w:r>
        <w:rPr>
          <w:rFonts w:ascii="Times New Roman"/>
          <w:b w:val="false"/>
          <w:i w:val="false"/>
          <w:color w:val="000000"/>
          <w:sz w:val="28"/>
        </w:rPr>
        <w:t>
      4. Дербес деректерді аса маңызды цифрлық объектілерден цифрлық жеткізгіштерге көшіру (жүктеп алу) құқықтық негіз болған кезде және дербес деректерді қорғаудың ұйымдастырушылық және техникалық шаралары қамтамасыз етілген жағдайда жүзеге асырылады.</w:t>
      </w:r>
    </w:p>
    <w:bookmarkEnd w:id="23"/>
    <w:bookmarkStart w:name="z44" w:id="24"/>
    <w:p>
      <w:pPr>
        <w:spacing w:after="0"/>
        <w:ind w:left="0"/>
        <w:jc w:val="both"/>
      </w:pPr>
      <w:r>
        <w:rPr>
          <w:rFonts w:ascii="Times New Roman"/>
          <w:b w:val="false"/>
          <w:i w:val="false"/>
          <w:color w:val="000000"/>
          <w:sz w:val="28"/>
        </w:rPr>
        <w:t>
      5. Дербес деректерді аса маңызды цифрлық объектілерден цифрлық жеткізгіштерге көшіруді (жүктеп алуды) келісу туралы сұрау салу уәкілетті органға мемлекеттік органның бірінші басшысының не аса маңызды цифрлық объектілер меншік иесінің және (немесе) басшысының қолы қойылған ресми хатпен жіберіледі.</w:t>
      </w:r>
    </w:p>
    <w:bookmarkEnd w:id="24"/>
    <w:bookmarkStart w:name="z45" w:id="25"/>
    <w:p>
      <w:pPr>
        <w:spacing w:after="0"/>
        <w:ind w:left="0"/>
        <w:jc w:val="both"/>
      </w:pPr>
      <w:r>
        <w:rPr>
          <w:rFonts w:ascii="Times New Roman"/>
          <w:b w:val="false"/>
          <w:i w:val="false"/>
          <w:color w:val="000000"/>
          <w:sz w:val="28"/>
        </w:rPr>
        <w:t>
      Көшірілген (жүктеп алынған) дербес деректер келісімде көрсетілген мақсаттар үшін ғана пайдаланылады және көшірмелеуге, көшірілуге немесе таратуға жатпайды.</w:t>
      </w:r>
    </w:p>
    <w:bookmarkEnd w:id="25"/>
    <w:bookmarkStart w:name="z46" w:id="26"/>
    <w:p>
      <w:pPr>
        <w:spacing w:after="0"/>
        <w:ind w:left="0"/>
        <w:jc w:val="both"/>
      </w:pPr>
      <w:r>
        <w:rPr>
          <w:rFonts w:ascii="Times New Roman"/>
          <w:b w:val="false"/>
          <w:i w:val="false"/>
          <w:color w:val="000000"/>
          <w:sz w:val="28"/>
        </w:rPr>
        <w:t>
      6. Сұрау салуда міндетті түрде көрсетіледі:</w:t>
      </w:r>
    </w:p>
    <w:bookmarkEnd w:id="26"/>
    <w:bookmarkStart w:name="z47" w:id="27"/>
    <w:p>
      <w:pPr>
        <w:spacing w:after="0"/>
        <w:ind w:left="0"/>
        <w:jc w:val="both"/>
      </w:pPr>
      <w:r>
        <w:rPr>
          <w:rFonts w:ascii="Times New Roman"/>
          <w:b w:val="false"/>
          <w:i w:val="false"/>
          <w:color w:val="000000"/>
          <w:sz w:val="28"/>
        </w:rPr>
        <w:t>
      1) дербес деректерді көшірудің (жүктеп алудың) құқықтық негізі;</w:t>
      </w:r>
    </w:p>
    <w:bookmarkEnd w:id="27"/>
    <w:bookmarkStart w:name="z48" w:id="28"/>
    <w:p>
      <w:pPr>
        <w:spacing w:after="0"/>
        <w:ind w:left="0"/>
        <w:jc w:val="both"/>
      </w:pPr>
      <w:r>
        <w:rPr>
          <w:rFonts w:ascii="Times New Roman"/>
          <w:b w:val="false"/>
          <w:i w:val="false"/>
          <w:color w:val="000000"/>
          <w:sz w:val="28"/>
        </w:rPr>
        <w:t>
      2) дербес деректерді пайдаланудың нақты мақсаты;</w:t>
      </w:r>
    </w:p>
    <w:bookmarkEnd w:id="28"/>
    <w:bookmarkStart w:name="z49" w:id="29"/>
    <w:p>
      <w:pPr>
        <w:spacing w:after="0"/>
        <w:ind w:left="0"/>
        <w:jc w:val="both"/>
      </w:pPr>
      <w:r>
        <w:rPr>
          <w:rFonts w:ascii="Times New Roman"/>
          <w:b w:val="false"/>
          <w:i w:val="false"/>
          <w:color w:val="000000"/>
          <w:sz w:val="28"/>
        </w:rPr>
        <w:t>
      3) интеграция мүмкіндігі жоқтығының негіздемесі;</w:t>
      </w:r>
    </w:p>
    <w:bookmarkEnd w:id="29"/>
    <w:bookmarkStart w:name="z50" w:id="30"/>
    <w:p>
      <w:pPr>
        <w:spacing w:after="0"/>
        <w:ind w:left="0"/>
        <w:jc w:val="both"/>
      </w:pPr>
      <w:r>
        <w:rPr>
          <w:rFonts w:ascii="Times New Roman"/>
          <w:b w:val="false"/>
          <w:i w:val="false"/>
          <w:color w:val="000000"/>
          <w:sz w:val="28"/>
        </w:rPr>
        <w:t>
      4) көшірілетін (жүктеп алынатын) дербес деректер санаттарының тізбесі;</w:t>
      </w:r>
    </w:p>
    <w:bookmarkEnd w:id="30"/>
    <w:bookmarkStart w:name="z51" w:id="31"/>
    <w:p>
      <w:pPr>
        <w:spacing w:after="0"/>
        <w:ind w:left="0"/>
        <w:jc w:val="both"/>
      </w:pPr>
      <w:r>
        <w:rPr>
          <w:rFonts w:ascii="Times New Roman"/>
          <w:b w:val="false"/>
          <w:i w:val="false"/>
          <w:color w:val="000000"/>
          <w:sz w:val="28"/>
        </w:rPr>
        <w:t>
      5) жазбалардың көлемі және кезеңі;</w:t>
      </w:r>
    </w:p>
    <w:bookmarkEnd w:id="31"/>
    <w:bookmarkStart w:name="z52" w:id="32"/>
    <w:p>
      <w:pPr>
        <w:spacing w:after="0"/>
        <w:ind w:left="0"/>
        <w:jc w:val="both"/>
      </w:pPr>
      <w:r>
        <w:rPr>
          <w:rFonts w:ascii="Times New Roman"/>
          <w:b w:val="false"/>
          <w:i w:val="false"/>
          <w:color w:val="000000"/>
          <w:sz w:val="28"/>
        </w:rPr>
        <w:t>
      6) дербес деректерді пайдалану және сақтау мерзімі;</w:t>
      </w:r>
    </w:p>
    <w:bookmarkEnd w:id="32"/>
    <w:bookmarkStart w:name="z53" w:id="33"/>
    <w:p>
      <w:pPr>
        <w:spacing w:after="0"/>
        <w:ind w:left="0"/>
        <w:jc w:val="both"/>
      </w:pPr>
      <w:r>
        <w:rPr>
          <w:rFonts w:ascii="Times New Roman"/>
          <w:b w:val="false"/>
          <w:i w:val="false"/>
          <w:color w:val="000000"/>
          <w:sz w:val="28"/>
        </w:rPr>
        <w:t>
      7) дербес деректерді қорғаудың техникалық және ұйымдастырушылық шараларының сипаттамасы;</w:t>
      </w:r>
    </w:p>
    <w:bookmarkEnd w:id="33"/>
    <w:bookmarkStart w:name="z54" w:id="34"/>
    <w:p>
      <w:pPr>
        <w:spacing w:after="0"/>
        <w:ind w:left="0"/>
        <w:jc w:val="both"/>
      </w:pPr>
      <w:r>
        <w:rPr>
          <w:rFonts w:ascii="Times New Roman"/>
          <w:b w:val="false"/>
          <w:i w:val="false"/>
          <w:color w:val="000000"/>
          <w:sz w:val="28"/>
        </w:rPr>
        <w:t>
      8) дербес деректерді беруді жүзеге асыратын тұлға туралы мәліметтер;</w:t>
      </w:r>
    </w:p>
    <w:bookmarkEnd w:id="34"/>
    <w:bookmarkStart w:name="z55" w:id="35"/>
    <w:p>
      <w:pPr>
        <w:spacing w:after="0"/>
        <w:ind w:left="0"/>
        <w:jc w:val="both"/>
      </w:pPr>
      <w:r>
        <w:rPr>
          <w:rFonts w:ascii="Times New Roman"/>
          <w:b w:val="false"/>
          <w:i w:val="false"/>
          <w:color w:val="000000"/>
          <w:sz w:val="28"/>
        </w:rPr>
        <w:t>
      9) дербес деректерді алуды жүзеге асыратын тұлға туралы мәліметтер.</w:t>
      </w:r>
    </w:p>
    <w:bookmarkEnd w:id="35"/>
    <w:bookmarkStart w:name="z56" w:id="36"/>
    <w:p>
      <w:pPr>
        <w:spacing w:after="0"/>
        <w:ind w:left="0"/>
        <w:jc w:val="both"/>
      </w:pPr>
      <w:r>
        <w:rPr>
          <w:rFonts w:ascii="Times New Roman"/>
          <w:b w:val="false"/>
          <w:i w:val="false"/>
          <w:color w:val="000000"/>
          <w:sz w:val="28"/>
        </w:rPr>
        <w:t>
      7. Уәкілетті орган сұрау салу осы Қағидалардың 6-тармағына сәйкес келеген жағдайда келіседі, не сұрау салу осы Қағидалардың 6-тармағына сәйкес келмеген жағдайда 15 (он бес) жұмыс күні ішінде келісуден бас тартады.</w:t>
      </w:r>
    </w:p>
    <w:bookmarkEnd w:id="36"/>
    <w:bookmarkStart w:name="z57" w:id="37"/>
    <w:p>
      <w:pPr>
        <w:spacing w:after="0"/>
        <w:ind w:left="0"/>
        <w:jc w:val="both"/>
      </w:pPr>
      <w:r>
        <w:rPr>
          <w:rFonts w:ascii="Times New Roman"/>
          <w:b w:val="false"/>
          <w:i w:val="false"/>
          <w:color w:val="000000"/>
          <w:sz w:val="28"/>
        </w:rPr>
        <w:t>
      Уәкілетті орган сұрау салуды келісуден бас тартқан жағдайда, мемлекеттік органның басшысының не аса маңызды цифрлық объектілердің меншік иесінің және (немесе) басшысының уәкілетті органға қайта жүгіну мүмкіндігі бар.</w:t>
      </w:r>
    </w:p>
    <w:bookmarkEnd w:id="37"/>
    <w:bookmarkStart w:name="z58" w:id="38"/>
    <w:p>
      <w:pPr>
        <w:spacing w:after="0"/>
        <w:ind w:left="0"/>
        <w:jc w:val="left"/>
      </w:pPr>
      <w:r>
        <w:rPr>
          <w:rFonts w:ascii="Times New Roman"/>
          <w:b/>
          <w:i w:val="false"/>
          <w:color w:val="000000"/>
        </w:rPr>
        <w:t xml:space="preserve"> 3-тарау. Жүктеп алуды жүзеге асыру талаптары</w:t>
      </w:r>
    </w:p>
    <w:bookmarkEnd w:id="38"/>
    <w:bookmarkStart w:name="z59" w:id="39"/>
    <w:p>
      <w:pPr>
        <w:spacing w:after="0"/>
        <w:ind w:left="0"/>
        <w:jc w:val="both"/>
      </w:pPr>
      <w:r>
        <w:rPr>
          <w:rFonts w:ascii="Times New Roman"/>
          <w:b w:val="false"/>
          <w:i w:val="false"/>
          <w:color w:val="000000"/>
          <w:sz w:val="28"/>
        </w:rPr>
        <w:t>
      8. Міндеттерді орындау үшін қажетті және жеткілікті дербес деректер ұсынылуға жатады.</w:t>
      </w:r>
    </w:p>
    <w:bookmarkEnd w:id="39"/>
    <w:bookmarkStart w:name="z60" w:id="40"/>
    <w:p>
      <w:pPr>
        <w:spacing w:after="0"/>
        <w:ind w:left="0"/>
        <w:jc w:val="both"/>
      </w:pPr>
      <w:r>
        <w:rPr>
          <w:rFonts w:ascii="Times New Roman"/>
          <w:b w:val="false"/>
          <w:i w:val="false"/>
          <w:color w:val="000000"/>
          <w:sz w:val="28"/>
        </w:rPr>
        <w:t>
      Мазмұны мен көлемі мәлімделген мақсатқа қатысты артық болып табылатын дербес деректерді көшіруге (жүктеп алуға) жол берілмейді.</w:t>
      </w:r>
    </w:p>
    <w:bookmarkEnd w:id="40"/>
    <w:bookmarkStart w:name="z61" w:id="41"/>
    <w:p>
      <w:pPr>
        <w:spacing w:after="0"/>
        <w:ind w:left="0"/>
        <w:jc w:val="both"/>
      </w:pPr>
      <w:r>
        <w:rPr>
          <w:rFonts w:ascii="Times New Roman"/>
          <w:b w:val="false"/>
          <w:i w:val="false"/>
          <w:color w:val="000000"/>
          <w:sz w:val="28"/>
        </w:rPr>
        <w:t xml:space="preserve">
      9. Дербес деректер Заңның </w:t>
      </w:r>
      <w:r>
        <w:rPr>
          <w:rFonts w:ascii="Times New Roman"/>
          <w:b w:val="false"/>
          <w:i w:val="false"/>
          <w:color w:val="000000"/>
          <w:sz w:val="28"/>
        </w:rPr>
        <w:t>17-бабына</w:t>
      </w:r>
      <w:r>
        <w:rPr>
          <w:rFonts w:ascii="Times New Roman"/>
          <w:b w:val="false"/>
          <w:i w:val="false"/>
          <w:color w:val="000000"/>
          <w:sz w:val="28"/>
        </w:rPr>
        <w:t xml:space="preserve"> сәйкес иесіздендіруге, Заңның 23-бабының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бүркемеленуге және (немесе) хештелуге жатады.</w:t>
      </w:r>
    </w:p>
    <w:bookmarkEnd w:id="41"/>
    <w:bookmarkStart w:name="z62" w:id="42"/>
    <w:p>
      <w:pPr>
        <w:spacing w:after="0"/>
        <w:ind w:left="0"/>
        <w:jc w:val="both"/>
      </w:pPr>
      <w:r>
        <w:rPr>
          <w:rFonts w:ascii="Times New Roman"/>
          <w:b w:val="false"/>
          <w:i w:val="false"/>
          <w:color w:val="000000"/>
          <w:sz w:val="28"/>
        </w:rPr>
        <w:t>
      10. Дербес деректерді беру және сақтау Қазақстан Республикасы заңнамасының талаптарына сәйкес ұйымдастырушылық және техникалық шараларды, оның ішінде ақпаратты криптографиялық қорғау құралдарын қолдану арқылы оларды қорғауды қамтамасыз ете отырып жүзеге асырылады.</w:t>
      </w:r>
    </w:p>
    <w:bookmarkEnd w:id="42"/>
    <w:bookmarkStart w:name="z63" w:id="43"/>
    <w:p>
      <w:pPr>
        <w:spacing w:after="0"/>
        <w:ind w:left="0"/>
        <w:jc w:val="both"/>
      </w:pPr>
      <w:r>
        <w:rPr>
          <w:rFonts w:ascii="Times New Roman"/>
          <w:b w:val="false"/>
          <w:i w:val="false"/>
          <w:color w:val="000000"/>
          <w:sz w:val="28"/>
        </w:rPr>
        <w:t>
      11. Көшірілген (жүктеп алынған) дербес деректерді Қазақстан Республикасының шегінен тыс орналасқан базада орналастыруға жол берілмейді.</w:t>
      </w:r>
    </w:p>
    <w:bookmarkEnd w:id="43"/>
    <w:bookmarkStart w:name="z64" w:id="44"/>
    <w:p>
      <w:pPr>
        <w:spacing w:after="0"/>
        <w:ind w:left="0"/>
        <w:jc w:val="both"/>
      </w:pPr>
      <w:r>
        <w:rPr>
          <w:rFonts w:ascii="Times New Roman"/>
          <w:b w:val="false"/>
          <w:i w:val="false"/>
          <w:color w:val="000000"/>
          <w:sz w:val="28"/>
        </w:rPr>
        <w:t>
      12. Көшірілген (жүктеп алынған) дербес деректерді сақтау мерзімі күнтізбелік отыз күннен аспауға тиіс. Мерзім өткеннен кейін дербес деректер актіні ресімдей отырып жойылуға тиіс.</w:t>
      </w:r>
    </w:p>
    <w:bookmarkEnd w:id="44"/>
    <w:bookmarkStart w:name="z65" w:id="45"/>
    <w:p>
      <w:pPr>
        <w:spacing w:after="0"/>
        <w:ind w:left="0"/>
        <w:jc w:val="both"/>
      </w:pPr>
      <w:r>
        <w:rPr>
          <w:rFonts w:ascii="Times New Roman"/>
          <w:b w:val="false"/>
          <w:i w:val="false"/>
          <w:color w:val="000000"/>
          <w:sz w:val="28"/>
        </w:rPr>
        <w:t>
      13. Көшірілген (жүктеп алынған) дербес деректерді үшінші тұлғаларға беруге жол берілмейді.</w:t>
      </w:r>
    </w:p>
    <w:bookmarkEnd w:id="45"/>
    <w:bookmarkStart w:name="z66" w:id="46"/>
    <w:p>
      <w:pPr>
        <w:spacing w:after="0"/>
        <w:ind w:left="0"/>
        <w:jc w:val="both"/>
      </w:pPr>
      <w:r>
        <w:rPr>
          <w:rFonts w:ascii="Times New Roman"/>
          <w:b w:val="false"/>
          <w:i w:val="false"/>
          <w:color w:val="000000"/>
          <w:sz w:val="28"/>
        </w:rPr>
        <w:t>
      14. Көшірілген (жүктеп алынған) дербес деректерді беру дербес деректердің құрамы мен көлемін, берудің негізі мен мақсатын, жасалған және берілген күнін, бастамашы, алушы және цифрлық тасымалдаушы туралы мәліметтерді, бақылау сомасын (хэш) тіркей отырып, қабылдау-беру актісімен ресімделеді.</w:t>
      </w:r>
    </w:p>
    <w:bookmarkEnd w:id="46"/>
    <w:bookmarkStart w:name="z67" w:id="47"/>
    <w:p>
      <w:pPr>
        <w:spacing w:after="0"/>
        <w:ind w:left="0"/>
        <w:jc w:val="both"/>
      </w:pPr>
      <w:r>
        <w:rPr>
          <w:rFonts w:ascii="Times New Roman"/>
          <w:b w:val="false"/>
          <w:i w:val="false"/>
          <w:color w:val="000000"/>
          <w:sz w:val="28"/>
        </w:rPr>
        <w:t>
      15. Дербес деректерді көшіруді (жүктеп алуды), беруді және сақтауды жүзеге асыру кезінде тиісті іс-әрекеттерді жүзеге асыратын тұлғаларды сәйкестендіру және аутентификациялау, сондай-ақ цифрлық оқиғаларды журналдау қамтамасыз етіледі.</w:t>
      </w:r>
    </w:p>
    <w:bookmarkEnd w:id="47"/>
    <w:bookmarkStart w:name="z68" w:id="48"/>
    <w:p>
      <w:pPr>
        <w:spacing w:after="0"/>
        <w:ind w:left="0"/>
        <w:jc w:val="both"/>
      </w:pPr>
      <w:r>
        <w:rPr>
          <w:rFonts w:ascii="Times New Roman"/>
          <w:b w:val="false"/>
          <w:i w:val="false"/>
          <w:color w:val="000000"/>
          <w:sz w:val="28"/>
        </w:rPr>
        <w:t>
      16. Цифрлық жеткізгішті тазарту дербес деректерді қалпына келтіру мүмкіндігін болдырмайтын ақпаратты кепілді жою тәсілімен жүзеге асырылады.</w:t>
      </w:r>
    </w:p>
    <w:bookmarkEnd w:id="48"/>
    <w:bookmarkStart w:name="z69" w:id="49"/>
    <w:p>
      <w:pPr>
        <w:spacing w:after="0"/>
        <w:ind w:left="0"/>
        <w:jc w:val="both"/>
      </w:pPr>
      <w:r>
        <w:rPr>
          <w:rFonts w:ascii="Times New Roman"/>
          <w:b w:val="false"/>
          <w:i w:val="false"/>
          <w:color w:val="000000"/>
          <w:sz w:val="28"/>
        </w:rPr>
        <w:t>
      Цифрлық жеткізгішті тазарту нәтижесін бақылау құралдарын қолдана отырып және тиісті актіні ресімдей отырып, киберқауіпсіздікті қамтамасыз етуге жауапты лауазымды тұлға тексереді.</w:t>
      </w:r>
    </w:p>
    <w:bookmarkEnd w:id="49"/>
    <w:bookmarkStart w:name="z70" w:id="50"/>
    <w:p>
      <w:pPr>
        <w:spacing w:after="0"/>
        <w:ind w:left="0"/>
        <w:jc w:val="both"/>
      </w:pPr>
      <w:r>
        <w:rPr>
          <w:rFonts w:ascii="Times New Roman"/>
          <w:b w:val="false"/>
          <w:i w:val="false"/>
          <w:color w:val="000000"/>
          <w:sz w:val="28"/>
        </w:rPr>
        <w:t>
      Цифрлық жеткізгішті тазарту нәтижесін растау мүмкін болмаған кезде цифрлық жеткізгішті физикалық (механикалық немесе термиялық) жою жүзеге асырылады.</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