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110a7" w14:textId="ce110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жинақтау лимиттері мен қалдықтарды көму лимиттерін әзірлеу және бекіту, қалдықтарды басқару туралы есептілікті ұсыну және бақылау қағидаларын бекіту туралы" Қазақстан Республикасы Экология, геология және табиғи ресурстар министрінің 2021 жылғы 19 шілдедегі № 261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1 қазандағы № 248 бұйрығы. Қазақстан Республикасының Әділет министрлігінде 2026 жылғы 5 қазанда № 40085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Экология, геология және табиғи ресурстар министрінің "Қалдықтарды жинақтау лимиттері мен қалдықтарды көму лимиттерін әзірлеу және бекіту, қалдықтарды басқару туралы есептілікті ұсыну және бақылау қағидаларын бекіту туралы" 2021 жылғы 19 шілдедегі № 261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23675)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Қалдықтарды жинақтау лимиттері мен қалдықтарды көму лимиттерін әзірлеу және бекіту, қалдықтарды басқару туралы есептілікті ұсыну және бақылау </w:t>
      </w:r>
      <w:r>
        <w:rPr>
          <w:rFonts w:ascii="Times New Roman"/>
          <w:b w:val="false"/>
          <w:i w:val="false"/>
          <w:color w:val="000000"/>
          <w:sz w:val="28"/>
        </w:rPr>
        <w:t>қағидаларын</w:t>
      </w:r>
      <w:r>
        <w:rPr>
          <w:rFonts w:ascii="Times New Roman"/>
          <w:b w:val="false"/>
          <w:i w:val="false"/>
          <w:color w:val="000000"/>
          <w:sz w:val="28"/>
        </w:rPr>
        <w:t xml:space="preserve"> бекіту әдістемесінде: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10-тармағы</w:t>
      </w:r>
      <w:r>
        <w:rPr>
          <w:rFonts w:ascii="Times New Roman"/>
          <w:b w:val="false"/>
          <w:i w:val="false"/>
          <w:color w:val="000000"/>
          <w:sz w:val="28"/>
        </w:rPr>
        <w:t xml:space="preserve"> жаңа редакцияда жазылсын:</w:t>
      </w:r>
    </w:p>
    <w:bookmarkStart w:name="z5" w:id="3"/>
    <w:p>
      <w:pPr>
        <w:spacing w:after="0"/>
        <w:ind w:left="0"/>
        <w:jc w:val="both"/>
      </w:pPr>
      <w:r>
        <w:rPr>
          <w:rFonts w:ascii="Times New Roman"/>
          <w:b w:val="false"/>
          <w:i w:val="false"/>
          <w:color w:val="000000"/>
          <w:sz w:val="28"/>
        </w:rPr>
        <w:t xml:space="preserve">
      "10. I және II санаттағы объектілердің операторлары қоршаған ортаны қорғау саласындағы уәкілетті органға Кодекстің </w:t>
      </w:r>
      <w:r>
        <w:rPr>
          <w:rFonts w:ascii="Times New Roman"/>
          <w:b w:val="false"/>
          <w:i w:val="false"/>
          <w:color w:val="000000"/>
          <w:sz w:val="28"/>
        </w:rPr>
        <w:t>187-бабына</w:t>
      </w:r>
      <w:r>
        <w:rPr>
          <w:rFonts w:ascii="Times New Roman"/>
          <w:b w:val="false"/>
          <w:i w:val="false"/>
          <w:color w:val="000000"/>
          <w:sz w:val="28"/>
        </w:rPr>
        <w:t xml:space="preserve"> сәйкес өндірістік экологиялық бақылау нәтижелері бойынша кезеңдік есептерді, сондай-ақ Кодекстің </w:t>
      </w:r>
      <w:r>
        <w:rPr>
          <w:rFonts w:ascii="Times New Roman"/>
          <w:b w:val="false"/>
          <w:i w:val="false"/>
          <w:color w:val="000000"/>
          <w:sz w:val="28"/>
        </w:rPr>
        <w:t>384-бабының</w:t>
      </w:r>
      <w:r>
        <w:rPr>
          <w:rFonts w:ascii="Times New Roman"/>
          <w:b w:val="false"/>
          <w:i w:val="false"/>
          <w:color w:val="000000"/>
          <w:sz w:val="28"/>
        </w:rPr>
        <w:t xml:space="preserve"> талаптарына сәйкес Қазақстан Республикасының қоршаған орта мен табиғи ресурстардың жай-күйі туралы ұлттық деректер банкі жүргізу үшін құжаттаманы ұсынады".</w:t>
      </w:r>
    </w:p>
    <w:bookmarkEnd w:id="3"/>
    <w:bookmarkStart w:name="z6" w:id="4"/>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реттеу және бақылау комитеті заңнамада белгіленген тәртіппен:</w:t>
      </w:r>
    </w:p>
    <w:bookmarkEnd w:id="4"/>
    <w:bookmarkStart w:name="z7"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8" w:id="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6"/>
    <w:bookmarkStart w:name="z9" w:id="7"/>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орындалғаны туралы мәліметтердің ұсынылуын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