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a7585" w14:textId="87a75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"Қалдықтарды энергетикалық кәдеге жарату жөніндегі объектілерді пайдалануға қойылатын экологиялық талаптарын бекіту туралы" Қазақстан Республикасы Экология, геология және табиғи ресурстар министрінің міндетін атқарушының 2021 жылғы 10 тамыздағы № 320 бұйрығына толықтыру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30 қыркүйектегі № 218 бұйрығы. Қазақстан Республикасының Әділет министрлігінде 2026 жылғы 2 қазанда № 40071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"Қалдықтарды энергетикалық кәдеге жарату жөніндегі объектілерді пайдалануға қойылатын экологиялық талаптарын бекіту туралы" Қазақстан Республикасы Экология, геология және табиғи ресурстар министрінің міндетін атқарушының 2021 жылғы 10 тамыздағы № 320 (Нормативтік құқықтық актілерді мемлекеттік тіркеу тізілімінде № 23929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Қалдықтарды энергетикалық кәдеге жарату жөніндегі объектілерді пайдалануға қойылатын экологиялық </w:t>
      </w:r>
      <w:r>
        <w:rPr>
          <w:rFonts w:ascii="Times New Roman"/>
          <w:b w:val="false"/>
          <w:i w:val="false"/>
          <w:color w:val="000000"/>
          <w:sz w:val="28"/>
        </w:rPr>
        <w:t>талаптарында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мынадай мазмұндағы 2-1-тармақпен толықтырылсын:</w:t>
      </w:r>
    </w:p>
    <w:bookmarkEnd w:id="3"/>
    <w:bookmarkStart w:name="z8" w:id="4"/>
    <w:p>
      <w:pPr>
        <w:spacing w:after="0"/>
        <w:ind w:left="0"/>
        <w:jc w:val="both"/>
      </w:pPr>
      <w:r>
        <w:rPr>
          <w:rFonts w:ascii="Times New Roman"/>
          <w:b w:val="false"/>
          <w:i w:val="false"/>
          <w:color w:val="000000"/>
          <w:sz w:val="28"/>
        </w:rPr>
        <w:t>
      "2-1. Қалдықтарды энергетикалық кәдеге жаратуды жүзеге асыратын кәсіпкерлік субъектілері қалдықтармен жұмыс істеу кезінде Қазақстан Республикасы Экология кодексінің талаптарын сақтауды, оның ішінде қалдықтарды қабылдау, сәйкестендіру, жинақтау, сақтау, алдын ала өңдеу және энергетикалық кәдеге жарату кезінде, сондай-ақ күлмен, қожбен, газ тазарту қалдықтарымен және энергетикалық кәдеге жарату нәтижесінде түзілетін өзге де қалдықтармен жұмыс істеу кезінде қамтамасыз етеді.".</w:t>
      </w:r>
    </w:p>
    <w:bookmarkEnd w:id="4"/>
    <w:bookmarkStart w:name="z9" w:id="5"/>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Қалдықтарды басқару департаменті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11" w:id="7"/>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7"/>
    <w:bookmarkStart w:name="z12" w:id="8"/>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8"/>
    <w:bookmarkStart w:name="z13"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9"/>
    <w:bookmarkStart w:name="z14"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w:t>
      </w:r>
    </w:p>
    <w:bookmarkEnd w:id="12"/>
    <w:bookmarkStart w:name="z18" w:id="13"/>
    <w:p>
      <w:pPr>
        <w:spacing w:after="0"/>
        <w:ind w:left="0"/>
        <w:jc w:val="both"/>
      </w:pPr>
      <w:r>
        <w:rPr>
          <w:rFonts w:ascii="Times New Roman"/>
          <w:b w:val="false"/>
          <w:i w:val="false"/>
          <w:color w:val="000000"/>
          <w:sz w:val="28"/>
        </w:rPr>
        <w:t>
      Қаржы министрлігі</w:t>
      </w:r>
    </w:p>
    <w:bookmarkEnd w:id="13"/>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w:t>
      </w:r>
    </w:p>
    <w:bookmarkEnd w:id="15"/>
    <w:bookmarkStart w:name="z21" w:id="16"/>
    <w:p>
      <w:pPr>
        <w:spacing w:after="0"/>
        <w:ind w:left="0"/>
        <w:jc w:val="both"/>
      </w:pPr>
      <w:r>
        <w:rPr>
          <w:rFonts w:ascii="Times New Roman"/>
          <w:b w:val="false"/>
          <w:i w:val="false"/>
          <w:color w:val="000000"/>
          <w:sz w:val="28"/>
        </w:rPr>
        <w:t>
      Ұлттық экономика министрлігі</w:t>
      </w:r>
    </w:p>
    <w:bookmarkEnd w:id="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