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68de43" w14:textId="268de4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"Ақпараттық қауіпсіздікті қамтамасыз ету бөлігінде ақпараттандыру саласындағы тәуекел дәрежесін бағалау өлшемшарттарын және тексеру парақтарын бекіту туралы" Қазақстан Республикасы Премьер-Министрінің орынбасары – Қазақстан Республикасы Қорғаныс және аэроғарыш өнеркәсібі министрінің 2019 жылғы 29 қаңтардағы № 13/НҚ және Қазақстан Республикасы Ұлттық экономика министрінің 2019 жылғы 29 қаңтардағы № 12 бірлескен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Жасанды интеллект және цифрлық даму министрінің м.а. 2026 жылғы 10 қыркүйектегі № 550/НҚ және Қазақстан Республикасы Премьер-Министрінің орынбасары – Ұлттық экономика министрінің 2026 жылғы 11 қыркүйектегі № 145 бірлескен бұйрығы. Қазақстан Республикасының Әділет министрлігінде 2026 жылғы 18 қыркүйекте № 39905 болып тіркелді</w:t>
      </w:r>
    </w:p>
    <w:p>
      <w:pPr>
        <w:spacing w:after="0"/>
        <w:ind w:left="0"/>
        <w:jc w:val="both"/>
      </w:pPr>
      <w:bookmarkStart w:name="z4" w:id="0"/>
      <w:r>
        <w:rPr>
          <w:rFonts w:ascii="Times New Roman"/>
          <w:b w:val="false"/>
          <w:i w:val="false"/>
          <w:color w:val="000000"/>
          <w:sz w:val="28"/>
        </w:rPr>
        <w:t>
      БҰЙЫРАМЫЗ:</w:t>
      </w:r>
    </w:p>
    <w:bookmarkEnd w:id="0"/>
    <w:bookmarkStart w:name="z5" w:id="1"/>
    <w:p>
      <w:pPr>
        <w:spacing w:after="0"/>
        <w:ind w:left="0"/>
        <w:jc w:val="both"/>
      </w:pPr>
      <w:r>
        <w:rPr>
          <w:rFonts w:ascii="Times New Roman"/>
          <w:b w:val="false"/>
          <w:i w:val="false"/>
          <w:color w:val="000000"/>
          <w:sz w:val="28"/>
        </w:rPr>
        <w:t xml:space="preserve">
      1. "Ақпараттық қауіпсіздікті қамтамасыз ету бөлігінде ақпараттандыру саласындағы тәуекел дәрежесін бағалау өлшемшарттарын және тексеру парақтарын бекіту туралы" Қазақстан Республикасы Премьер-Министрінің орынбасары – Қазақстан Республикасы Қорғаныс және аэроғарыш өнеркәсібі министрінің 2019 жылғы 29 қаңтардағы № 13/НҚ және Қазақстан Республикасы Ұлттық экономика министрінің 2019 жылғы 29 қаңтардағы № 12 </w:t>
      </w:r>
      <w:r>
        <w:rPr>
          <w:rFonts w:ascii="Times New Roman"/>
          <w:b w:val="false"/>
          <w:i w:val="false"/>
          <w:color w:val="000000"/>
          <w:sz w:val="28"/>
        </w:rPr>
        <w:t>бірлескен бұйрығына</w:t>
      </w:r>
      <w:r>
        <w:rPr>
          <w:rFonts w:ascii="Times New Roman"/>
          <w:b w:val="false"/>
          <w:i w:val="false"/>
          <w:color w:val="000000"/>
          <w:sz w:val="28"/>
        </w:rPr>
        <w:t xml:space="preserve"> (нормативтік құқықтық актілерді мемлекетті тіркеу Реестрінде № 18269 тіркелді) келесі өзгерістер мен толықтыру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келесі редакцияда жазылсын:</w:t>
      </w:r>
    </w:p>
    <w:bookmarkStart w:name="z8" w:id="2"/>
    <w:p>
      <w:pPr>
        <w:spacing w:after="0"/>
        <w:ind w:left="0"/>
        <w:jc w:val="both"/>
      </w:pPr>
      <w:r>
        <w:rPr>
          <w:rFonts w:ascii="Times New Roman"/>
          <w:b w:val="false"/>
          <w:i w:val="false"/>
          <w:color w:val="000000"/>
          <w:sz w:val="28"/>
        </w:rPr>
        <w:t xml:space="preserve">
      "3) Киберқауіпсіздік бөлігінде цифрландыру саласындағы тәуекел дәрежесін бағалау өлшемшарттары, осы бірлескен бұйрыққа </w:t>
      </w:r>
      <w:r>
        <w:rPr>
          <w:rFonts w:ascii="Times New Roman"/>
          <w:b w:val="false"/>
          <w:i w:val="false"/>
          <w:color w:val="000000"/>
          <w:sz w:val="28"/>
        </w:rPr>
        <w:t>3-қосымшаға</w:t>
      </w:r>
      <w:r>
        <w:rPr>
          <w:rFonts w:ascii="Times New Roman"/>
          <w:b w:val="false"/>
          <w:i w:val="false"/>
          <w:color w:val="000000"/>
          <w:sz w:val="28"/>
        </w:rPr>
        <w:t xml:space="preserve"> сәйкес.";</w:t>
      </w:r>
    </w:p>
    <w:bookmarkEnd w:id="2"/>
    <w:bookmarkStart w:name="z9" w:id="3"/>
    <w:p>
      <w:pPr>
        <w:spacing w:after="0"/>
        <w:ind w:left="0"/>
        <w:jc w:val="both"/>
      </w:pPr>
      <w:r>
        <w:rPr>
          <w:rFonts w:ascii="Times New Roman"/>
          <w:b w:val="false"/>
          <w:i w:val="false"/>
          <w:color w:val="000000"/>
          <w:sz w:val="28"/>
        </w:rPr>
        <w:t>
      келесі мазмұндағы 4) тармақшамен толықтырылсын:</w:t>
      </w:r>
    </w:p>
    <w:bookmarkEnd w:id="3"/>
    <w:bookmarkStart w:name="z10" w:id="4"/>
    <w:p>
      <w:pPr>
        <w:spacing w:after="0"/>
        <w:ind w:left="0"/>
        <w:jc w:val="both"/>
      </w:pPr>
      <w:r>
        <w:rPr>
          <w:rFonts w:ascii="Times New Roman"/>
          <w:b w:val="false"/>
          <w:i w:val="false"/>
          <w:color w:val="000000"/>
          <w:sz w:val="28"/>
        </w:rPr>
        <w:t>
      "4) мемлекеттік заңды тұлғаларға, квазимемлекеттік сектор субъектілеріне, мемлекеттік органдардың цифрлық жүйелерімен интеграцияланатын немесе мемлекеттік цифрлық ресурстарды қалыптастыруға арналған мемлекеттік емес цифрлық жүйелердің иелері мен иеленушілеріне, киберқауіпсіздікті қамтамасыз ету орталықтарына, сондай-ақ аса маңызды цифрлық объектілерінің иелері мен иеленушілеріне қатысты киберқауіпсіздік бөлігінде ақпараттандыру саласындағы тексеру парағы, осы бірлескен бұйрыққа 4-қосымшаға сәйкес.";</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Start w:name="z12" w:id="5"/>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2 қосымшаға</w:t>
      </w:r>
      <w:r>
        <w:rPr>
          <w:rFonts w:ascii="Times New Roman"/>
          <w:b w:val="false"/>
          <w:i w:val="false"/>
          <w:color w:val="000000"/>
          <w:sz w:val="28"/>
        </w:rPr>
        <w:t xml:space="preserve"> сәйкес 4 қосымшамен толықтырылсын.</w:t>
      </w:r>
    </w:p>
    <w:bookmarkEnd w:id="5"/>
    <w:bookmarkStart w:name="z13" w:id="6"/>
    <w:p>
      <w:pPr>
        <w:spacing w:after="0"/>
        <w:ind w:left="0"/>
        <w:jc w:val="both"/>
      </w:pPr>
      <w:r>
        <w:rPr>
          <w:rFonts w:ascii="Times New Roman"/>
          <w:b w:val="false"/>
          <w:i w:val="false"/>
          <w:color w:val="000000"/>
          <w:sz w:val="28"/>
        </w:rPr>
        <w:t>
      2. Қазақстан Республикасы Жасанды интеллект және цифрлық даму министрлігінің Ақпараттық қауіпсіздік комитеті Қазақстан Республикасының заңнамасында белгіленген тәртіппен:</w:t>
      </w:r>
    </w:p>
    <w:bookmarkEnd w:id="6"/>
    <w:bookmarkStart w:name="z14" w:id="7"/>
    <w:p>
      <w:pPr>
        <w:spacing w:after="0"/>
        <w:ind w:left="0"/>
        <w:jc w:val="both"/>
      </w:pPr>
      <w:r>
        <w:rPr>
          <w:rFonts w:ascii="Times New Roman"/>
          <w:b w:val="false"/>
          <w:i w:val="false"/>
          <w:color w:val="000000"/>
          <w:sz w:val="28"/>
        </w:rPr>
        <w:t>
      1) осы бірлескен бұйрықтың Қазақстан Республикасы Әділет министрлігінде мемлекеттік тіркелуін;</w:t>
      </w:r>
    </w:p>
    <w:bookmarkEnd w:id="7"/>
    <w:bookmarkStart w:name="z15" w:id="8"/>
    <w:p>
      <w:pPr>
        <w:spacing w:after="0"/>
        <w:ind w:left="0"/>
        <w:jc w:val="both"/>
      </w:pPr>
      <w:r>
        <w:rPr>
          <w:rFonts w:ascii="Times New Roman"/>
          <w:b w:val="false"/>
          <w:i w:val="false"/>
          <w:color w:val="000000"/>
          <w:sz w:val="28"/>
        </w:rPr>
        <w:t>
      2) осы бірлескен бұйрықтың ресми жарияланғаннан кейін оны Қазақстан Республикасы Жасанды интеллект және цифрлық даму министрлігінің интернет-ресурсында орналастырылуын;</w:t>
      </w:r>
    </w:p>
    <w:bookmarkEnd w:id="8"/>
    <w:bookmarkStart w:name="z16" w:id="9"/>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Жасанды интеллект және цифрлық даму министрлігінің Заң департаментіне осы тармақтың 1) және 2) тармақшаларында көзделген іс-шаралардың орындалуы туралы мәліметтерді ұсынуды;</w:t>
      </w:r>
    </w:p>
    <w:bookmarkEnd w:id="9"/>
    <w:bookmarkStart w:name="z17" w:id="10"/>
    <w:p>
      <w:pPr>
        <w:spacing w:after="0"/>
        <w:ind w:left="0"/>
        <w:jc w:val="both"/>
      </w:pPr>
      <w:r>
        <w:rPr>
          <w:rFonts w:ascii="Times New Roman"/>
          <w:b w:val="false"/>
          <w:i w:val="false"/>
          <w:color w:val="000000"/>
          <w:sz w:val="28"/>
        </w:rPr>
        <w:t>
      4) осы бұйрық Қазақстан Республикасының Әділет министрлігінде мемлекеттік тіркелгеннен кейін бес жұмыс күні ішінде Қазақстан Республикасы Бас прокуратурасының Құқықтық статистика және арнайы есептер комитетіне "Тексерулер субъектілері мен объектілерінің бірыңғай тізілімі" ақпараттық жүйесіне орналастыру үшін жіберілуін қамтамасыз етсін.</w:t>
      </w:r>
    </w:p>
    <w:bookmarkEnd w:id="10"/>
    <w:bookmarkStart w:name="z18" w:id="11"/>
    <w:p>
      <w:pPr>
        <w:spacing w:after="0"/>
        <w:ind w:left="0"/>
        <w:jc w:val="both"/>
      </w:pPr>
      <w:r>
        <w:rPr>
          <w:rFonts w:ascii="Times New Roman"/>
          <w:b w:val="false"/>
          <w:i w:val="false"/>
          <w:color w:val="000000"/>
          <w:sz w:val="28"/>
        </w:rPr>
        <w:t>
      4. Осы бірлескен бұйрықтың орындалуын бақылау жетекшілік ететін Қазақстан Республикасының Жасанды интеллект және цифрлық даму вице-министріне жүктелсін.</w:t>
      </w:r>
    </w:p>
    <w:bookmarkEnd w:id="11"/>
    <w:bookmarkStart w:name="z19" w:id="12"/>
    <w:p>
      <w:pPr>
        <w:spacing w:after="0"/>
        <w:ind w:left="0"/>
        <w:jc w:val="both"/>
      </w:pPr>
      <w:r>
        <w:rPr>
          <w:rFonts w:ascii="Times New Roman"/>
          <w:b w:val="false"/>
          <w:i w:val="false"/>
          <w:color w:val="000000"/>
          <w:sz w:val="28"/>
        </w:rPr>
        <w:t>
      5. Осы бірлескен бұйрық алғаш ресми жарияланған күнінен кейін он күнтізбелік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Ұлттық экономика министрі </w:t>
            </w:r>
          </w:p>
          <w:p>
            <w:pPr>
              <w:spacing w:after="20"/>
              <w:ind w:left="20"/>
              <w:jc w:val="both"/>
            </w:pPr>
            <w:r>
              <w:rPr>
                <w:rFonts w:ascii="Times New Roman"/>
                <w:b w:val="false"/>
                <w:i/>
                <w:color w:val="000000"/>
                <w:sz w:val="20"/>
              </w:rPr>
              <w:t xml:space="preserve">Қазақстан Республикасының </w:t>
            </w:r>
          </w:p>
          <w:p>
            <w:pPr>
              <w:spacing w:after="20"/>
              <w:ind w:left="20"/>
              <w:jc w:val="both"/>
            </w:pPr>
            <w:r>
              <w:rPr>
                <w:rFonts w:ascii="Times New Roman"/>
                <w:b w:val="false"/>
                <w:i/>
                <w:color w:val="000000"/>
                <w:sz w:val="20"/>
              </w:rPr>
              <w:t xml:space="preserve">Жасанды интеллект және цифрлық </w:t>
            </w:r>
          </w:p>
          <w:p>
            <w:pPr>
              <w:spacing w:after="20"/>
              <w:ind w:left="20"/>
              <w:jc w:val="both"/>
            </w:pPr>
            <w:r>
              <w:rPr>
                <w:rFonts w:ascii="Times New Roman"/>
                <w:b w:val="false"/>
                <w:i/>
                <w:color w:val="000000"/>
                <w:sz w:val="20"/>
              </w:rPr>
              <w:t xml:space="preserve">даму министрдің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__________С. Жумангарин__________Р. Коняшкин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Бас прокуратурасы</w:t>
      </w:r>
    </w:p>
    <w:p>
      <w:pPr>
        <w:spacing w:after="0"/>
        <w:ind w:left="0"/>
        <w:jc w:val="both"/>
      </w:pPr>
      <w:r>
        <w:rPr>
          <w:rFonts w:ascii="Times New Roman"/>
          <w:b w:val="false"/>
          <w:i w:val="false"/>
          <w:color w:val="000000"/>
          <w:sz w:val="28"/>
        </w:rPr>
        <w:t>"КЕЛІСІЛДІ"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Ұлттық қауіпсіздік </w:t>
      </w:r>
    </w:p>
    <w:p>
      <w:pPr>
        <w:spacing w:after="0"/>
        <w:ind w:left="0"/>
        <w:jc w:val="both"/>
      </w:pPr>
      <w:r>
        <w:rPr>
          <w:rFonts w:ascii="Times New Roman"/>
          <w:b w:val="false"/>
          <w:i w:val="false"/>
          <w:color w:val="000000"/>
          <w:sz w:val="28"/>
        </w:rPr>
        <w:t>комитетімен</w:t>
      </w:r>
    </w:p>
    <w:p>
      <w:pPr>
        <w:spacing w:after="0"/>
        <w:ind w:left="0"/>
        <w:jc w:val="both"/>
      </w:pPr>
      <w:r>
        <w:rPr>
          <w:rFonts w:ascii="Times New Roman"/>
          <w:b w:val="false"/>
          <w:i w:val="false"/>
          <w:color w:val="000000"/>
          <w:sz w:val="28"/>
        </w:rPr>
        <w:t>"КЕЛІСІЛДІ"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11 қыркүйектегі</w:t>
            </w:r>
            <w:r>
              <w:br/>
            </w:r>
            <w:r>
              <w:rPr>
                <w:rFonts w:ascii="Times New Roman"/>
                <w:b w:val="false"/>
                <w:i w:val="false"/>
                <w:color w:val="000000"/>
                <w:sz w:val="20"/>
              </w:rPr>
              <w:t>№ 145 мен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Жасанды интеллект</w:t>
            </w:r>
            <w:r>
              <w:br/>
            </w:r>
            <w:r>
              <w:rPr>
                <w:rFonts w:ascii="Times New Roman"/>
                <w:b w:val="false"/>
                <w:i w:val="false"/>
                <w:color w:val="000000"/>
                <w:sz w:val="20"/>
              </w:rPr>
              <w:t>және цифрлық даму</w:t>
            </w:r>
            <w:r>
              <w:br/>
            </w:r>
            <w:r>
              <w:rPr>
                <w:rFonts w:ascii="Times New Roman"/>
                <w:b w:val="false"/>
                <w:i w:val="false"/>
                <w:color w:val="000000"/>
                <w:sz w:val="20"/>
              </w:rPr>
              <w:t>министрдің міндетін атқарушы</w:t>
            </w:r>
            <w:r>
              <w:br/>
            </w:r>
            <w:r>
              <w:rPr>
                <w:rFonts w:ascii="Times New Roman"/>
                <w:b w:val="false"/>
                <w:i w:val="false"/>
                <w:color w:val="000000"/>
                <w:sz w:val="20"/>
              </w:rPr>
              <w:t>2026 жылғы 10 қыркүйектегі</w:t>
            </w:r>
            <w:r>
              <w:br/>
            </w:r>
            <w:r>
              <w:rPr>
                <w:rFonts w:ascii="Times New Roman"/>
                <w:b w:val="false"/>
                <w:i w:val="false"/>
                <w:color w:val="000000"/>
                <w:sz w:val="20"/>
              </w:rPr>
              <w:t>№ 550/НҚ</w:t>
            </w:r>
            <w:r>
              <w:br/>
            </w:r>
            <w:r>
              <w:rPr>
                <w:rFonts w:ascii="Times New Roman"/>
                <w:b w:val="false"/>
                <w:i w:val="false"/>
                <w:color w:val="000000"/>
                <w:sz w:val="20"/>
              </w:rPr>
              <w:t>Бірлескен бұйрыққа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Қорғаныс 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2019 жылғы 29 қаңтардағы</w:t>
            </w:r>
            <w:r>
              <w:br/>
            </w:r>
            <w:r>
              <w:rPr>
                <w:rFonts w:ascii="Times New Roman"/>
                <w:b w:val="false"/>
                <w:i w:val="false"/>
                <w:color w:val="000000"/>
                <w:sz w:val="20"/>
              </w:rPr>
              <w:t>№13/НҚ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2019 жылғы 29 қаңтардағы</w:t>
            </w:r>
            <w:r>
              <w:br/>
            </w:r>
            <w:r>
              <w:rPr>
                <w:rFonts w:ascii="Times New Roman"/>
                <w:b w:val="false"/>
                <w:i w:val="false"/>
                <w:color w:val="000000"/>
                <w:sz w:val="20"/>
              </w:rPr>
              <w:t>№ 12 бірлескен бұйрығына</w:t>
            </w:r>
            <w:r>
              <w:br/>
            </w:r>
            <w:r>
              <w:rPr>
                <w:rFonts w:ascii="Times New Roman"/>
                <w:b w:val="false"/>
                <w:i w:val="false"/>
                <w:color w:val="000000"/>
                <w:sz w:val="20"/>
              </w:rPr>
              <w:t>3-қосымша</w:t>
            </w:r>
          </w:p>
        </w:tc>
      </w:tr>
    </w:tbl>
    <w:bookmarkStart w:name="z25" w:id="13"/>
    <w:p>
      <w:pPr>
        <w:spacing w:after="0"/>
        <w:ind w:left="0"/>
        <w:jc w:val="left"/>
      </w:pPr>
      <w:r>
        <w:rPr>
          <w:rFonts w:ascii="Times New Roman"/>
          <w:b/>
          <w:i w:val="false"/>
          <w:color w:val="000000"/>
        </w:rPr>
        <w:t xml:space="preserve"> Киберқауіпсіздік бөлігінде цифрландыру саласындағы тәуекел дәрежесін бағалау өлшемшарттары</w:t>
      </w:r>
    </w:p>
    <w:bookmarkEnd w:id="13"/>
    <w:bookmarkStart w:name="z26" w:id="14"/>
    <w:p>
      <w:pPr>
        <w:spacing w:after="0"/>
        <w:ind w:left="0"/>
        <w:jc w:val="left"/>
      </w:pPr>
      <w:r>
        <w:rPr>
          <w:rFonts w:ascii="Times New Roman"/>
          <w:b/>
          <w:i w:val="false"/>
          <w:color w:val="000000"/>
        </w:rPr>
        <w:t xml:space="preserve"> 1-тарау. Жалпы ережелер</w:t>
      </w:r>
    </w:p>
    <w:bookmarkEnd w:id="14"/>
    <w:bookmarkStart w:name="z27" w:id="15"/>
    <w:p>
      <w:pPr>
        <w:spacing w:after="0"/>
        <w:ind w:left="0"/>
        <w:jc w:val="both"/>
      </w:pPr>
      <w:r>
        <w:rPr>
          <w:rFonts w:ascii="Times New Roman"/>
          <w:b w:val="false"/>
          <w:i w:val="false"/>
          <w:color w:val="000000"/>
          <w:sz w:val="28"/>
        </w:rPr>
        <w:t xml:space="preserve">
      1. Осы Киберқауіпсіздік бөлігінде ету цифрландыру саласындағы тәуекел дәрежесін бағалау өлшемшарттары (бұдан әрі – Өлшемшарттар) Қазақстан Республикасының Кәсіпкерлік кодексінің </w:t>
      </w:r>
      <w:r>
        <w:rPr>
          <w:rFonts w:ascii="Times New Roman"/>
          <w:b w:val="false"/>
          <w:i w:val="false"/>
          <w:color w:val="000000"/>
          <w:sz w:val="28"/>
        </w:rPr>
        <w:t>143-бабы</w:t>
      </w:r>
      <w:r>
        <w:rPr>
          <w:rFonts w:ascii="Times New Roman"/>
          <w:b w:val="false"/>
          <w:i w:val="false"/>
          <w:color w:val="000000"/>
          <w:sz w:val="28"/>
        </w:rPr>
        <w:t xml:space="preserve">, 141-бабының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тармақтарына</w:t>
      </w:r>
      <w:r>
        <w:rPr>
          <w:rFonts w:ascii="Times New Roman"/>
          <w:b w:val="false"/>
          <w:i w:val="false"/>
          <w:color w:val="000000"/>
          <w:sz w:val="28"/>
        </w:rPr>
        <w:t xml:space="preserve"> (бұдан әрі – Кодекс), "Реттеуші мемлекеттік органдардың тәуекелдерді бағалау және басқару жүйесін қалыптастыру қағидаларын бекіту және "Мемлекеттік органдардың тәуекелдерді бағалау жүйесін қалыптастыру қағидаларын және тексеру парақтарының нысанын бекіту туралы" Қазақстан Республикасы Ұлттық экономика министрінің міндетін атқарушының 2018 жылғы 31 шілдедегі № 3 бұйрығына өзгерістер енгізу туралы" Қазақстан Республикасы Ұлттық экономика министрінің міндетін атқарушының 2022 жылғы 22 маусымдағы № 48 бұйрығына өзгеріс енгізу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31148 болып тіркелген) және Қазақстан Республикасы Ұлттық экономика министрінің міндетін атқарушысының 2018 жылғы 31 шілдедегі № 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17371 болып тіркелген) бекітілген тексеру парағының нысанына сәйкес әзірленген.</w:t>
      </w:r>
    </w:p>
    <w:bookmarkEnd w:id="15"/>
    <w:bookmarkStart w:name="z28" w:id="16"/>
    <w:p>
      <w:pPr>
        <w:spacing w:after="0"/>
        <w:ind w:left="0"/>
        <w:jc w:val="both"/>
      </w:pPr>
      <w:r>
        <w:rPr>
          <w:rFonts w:ascii="Times New Roman"/>
          <w:b w:val="false"/>
          <w:i w:val="false"/>
          <w:color w:val="000000"/>
          <w:sz w:val="28"/>
        </w:rPr>
        <w:t>
      2. Осы Өлшемшарттарда мынадай ұғымдар пайдаланылады:</w:t>
      </w:r>
    </w:p>
    <w:bookmarkEnd w:id="16"/>
    <w:bookmarkStart w:name="z29" w:id="17"/>
    <w:p>
      <w:pPr>
        <w:spacing w:after="0"/>
        <w:ind w:left="0"/>
        <w:jc w:val="both"/>
      </w:pPr>
      <w:r>
        <w:rPr>
          <w:rFonts w:ascii="Times New Roman"/>
          <w:b w:val="false"/>
          <w:i w:val="false"/>
          <w:color w:val="000000"/>
          <w:sz w:val="28"/>
        </w:rPr>
        <w:t>
      1) елеулі бұзушылық – цифрлық ресурстарда, цифрлық жүйелерде және басқа да цифрландыру объектілері үшін қызмет көрсетуді елеулі шектеуге, жағдайдың елеулі нашарлауына немесе елеулі теріс салдарға әкеп соқтырған немесе әкеп соғуы мүмкін киберқауіпсіздік бөлігінде цифрландыру саласындағы, қызмет көрсету саласында екі немесе одан да көп расталған шағымдардың немесе өтініштердің болуы, цифрландыру саласында киберқауіпсіздік бөлігінде Қазақстан Республикасы нормативтік құқықтық актілерінің талаптарын сақтамау;</w:t>
      </w:r>
    </w:p>
    <w:bookmarkEnd w:id="17"/>
    <w:bookmarkStart w:name="z30" w:id="18"/>
    <w:p>
      <w:pPr>
        <w:spacing w:after="0"/>
        <w:ind w:left="0"/>
        <w:jc w:val="both"/>
      </w:pPr>
      <w:r>
        <w:rPr>
          <w:rFonts w:ascii="Times New Roman"/>
          <w:b w:val="false"/>
          <w:i w:val="false"/>
          <w:color w:val="000000"/>
          <w:sz w:val="28"/>
        </w:rPr>
        <w:t>
      2) елеусіз бұзушылық – электрондық цифрлық ресурстарға, цифрлық жүйелерге және басқа да цифрландыру объектілеріне әсер етпейтін елеусіз оқиғаларға әкеп соққан немесе әкелуі мүмкін киберқауіпсіздік бөлігінде цифрландыру саласындағы Қазақстан Республикасы нормативтік құқықтық актілерінің талаптарын сақтамау, киберқауіпсіздік бөлігінде цифрландыру саласында бір расталған шағымның немесе өтініштің болуы;</w:t>
      </w:r>
    </w:p>
    <w:bookmarkEnd w:id="18"/>
    <w:bookmarkStart w:name="z31" w:id="19"/>
    <w:p>
      <w:pPr>
        <w:spacing w:after="0"/>
        <w:ind w:left="0"/>
        <w:jc w:val="both"/>
      </w:pPr>
      <w:r>
        <w:rPr>
          <w:rFonts w:ascii="Times New Roman"/>
          <w:b w:val="false"/>
          <w:i w:val="false"/>
          <w:color w:val="000000"/>
          <w:sz w:val="28"/>
        </w:rPr>
        <w:t>
      3) Киберқауіпсіздік бөлігінде цифрландыру саласындағы бақылау субъектілері (бұдан әрі – бақылау субъектілері – квазимемлекеттік сектор субъектілері, мемлекеттік органдардың цифрлық жүйелерімен интеграцияланатын немесе мемлекеттік электрондық цифрлық ресурстарды қалыптастыруға арналған мемлекеттік емес цифрлық жүйелердің иелері мен иеленушілері, киберқауіпсіздікті қамтамасыз ету орталықтары, сондай-ақ аса маңызды цифрлық объектілерінің иелері мен иеленушілері;</w:t>
      </w:r>
    </w:p>
    <w:bookmarkEnd w:id="19"/>
    <w:bookmarkStart w:name="z32" w:id="20"/>
    <w:p>
      <w:pPr>
        <w:spacing w:after="0"/>
        <w:ind w:left="0"/>
        <w:jc w:val="both"/>
      </w:pPr>
      <w:r>
        <w:rPr>
          <w:rFonts w:ascii="Times New Roman"/>
          <w:b w:val="false"/>
          <w:i w:val="false"/>
          <w:color w:val="000000"/>
          <w:sz w:val="28"/>
        </w:rPr>
        <w:t>
      4) өрескел бұзушылық – цифрлық ресурстар, цифрлық жүйелер және басқа да цифрлық объектілер үшін елеулі теріс салдарға әкеп соққан немесе қызмет көрсету мүмкін болмауына әкеп соғуы мүмкін киберқауіпсіздік бөлігінде цифрландыру саласындағы Қазақстан Республикасы нормативтік құқықтық актілерінің талаптарын сақтамау, уәкілетті органның нұсқамаларын орындамау;</w:t>
      </w:r>
    </w:p>
    <w:bookmarkEnd w:id="20"/>
    <w:bookmarkStart w:name="z33" w:id="21"/>
    <w:p>
      <w:pPr>
        <w:spacing w:after="0"/>
        <w:ind w:left="0"/>
        <w:jc w:val="both"/>
      </w:pPr>
      <w:r>
        <w:rPr>
          <w:rFonts w:ascii="Times New Roman"/>
          <w:b w:val="false"/>
          <w:i w:val="false"/>
          <w:color w:val="000000"/>
          <w:sz w:val="28"/>
        </w:rPr>
        <w:t>
      5) тәуекел – бақылау субъектісінің қызметі нәтижесінде жеке және заңды тұлғалардың заңды мүдделеріне, мемлекеттің мүліктік мүдделеріне салдарларының ауырлық дәрежесін ескере отырып зиян келтіру ықтималдығы;</w:t>
      </w:r>
    </w:p>
    <w:bookmarkEnd w:id="21"/>
    <w:bookmarkStart w:name="z34" w:id="22"/>
    <w:p>
      <w:pPr>
        <w:spacing w:after="0"/>
        <w:ind w:left="0"/>
        <w:jc w:val="both"/>
      </w:pPr>
      <w:r>
        <w:rPr>
          <w:rFonts w:ascii="Times New Roman"/>
          <w:b w:val="false"/>
          <w:i w:val="false"/>
          <w:color w:val="000000"/>
          <w:sz w:val="28"/>
        </w:rPr>
        <w:t>
      6) тексеру парағы – бақылау субъектілерінің (объектілерінің) қызметіне қойылатын, олардың сақталмауы жеке және заңды тұлғалардың, мемлекеттің заңды мүдделеріне қатер төндіруге алып келетін талаптар тізбесі;</w:t>
      </w:r>
    </w:p>
    <w:bookmarkEnd w:id="22"/>
    <w:bookmarkStart w:name="z35" w:id="23"/>
    <w:p>
      <w:pPr>
        <w:spacing w:after="0"/>
        <w:ind w:left="0"/>
        <w:jc w:val="both"/>
      </w:pPr>
      <w:r>
        <w:rPr>
          <w:rFonts w:ascii="Times New Roman"/>
          <w:b w:val="false"/>
          <w:i w:val="false"/>
          <w:color w:val="000000"/>
          <w:sz w:val="28"/>
        </w:rPr>
        <w:t>
      7) тәуекелдерді бағалау және басқару жүйесі – тиісті қызмет салаларында тәуекелдің жол берілетін деңгейін қамтамасыз ете отырып, кәсіпкерлік еркіндігін шектеудің ең төменгі ықтимал дәрежесі мақсатында бақылау субъектісіне бару арқылы профилактикалық бақылауды кейіннен жүзеге асыру үшін бақылау субъектілерін тәуекел дәрежелері бойынша бөлу арқылы қолайсыз факторлардың туындау ықтималдығын азайтуға бағытталған, сондай-ақ нақты бақылау субъектісі (объектісі) үшін тәуекел деңгейін өзгертуге бағытталған басқарушылық шешімдерді қабылдау және (немесе) осындай бақылау субъектісін, бақылау субъектісіне бару арқылы профилактикалық бақылаудан босату процесі;</w:t>
      </w:r>
    </w:p>
    <w:bookmarkEnd w:id="23"/>
    <w:bookmarkStart w:name="z36" w:id="24"/>
    <w:p>
      <w:pPr>
        <w:spacing w:after="0"/>
        <w:ind w:left="0"/>
        <w:jc w:val="both"/>
      </w:pPr>
      <w:r>
        <w:rPr>
          <w:rFonts w:ascii="Times New Roman"/>
          <w:b w:val="false"/>
          <w:i w:val="false"/>
          <w:color w:val="000000"/>
          <w:sz w:val="28"/>
        </w:rPr>
        <w:t>
      8) тәуекел дәрежесін бағалаудың объективті өлшемшарттары (бұдан әрі – объективті өлшемшарттар) – белгілі бір қызмет саласында тәуекел дәрежесіне байланысты, субъектіден (объектіден) тікелей байланыссыз, бақылау субъектісін (объектісін) іріктеу үшін пайдаланылатын тәуекел дәрежесін бағалау өлшемшарттары;</w:t>
      </w:r>
    </w:p>
    <w:bookmarkEnd w:id="24"/>
    <w:bookmarkStart w:name="z37" w:id="25"/>
    <w:p>
      <w:pPr>
        <w:spacing w:after="0"/>
        <w:ind w:left="0"/>
        <w:jc w:val="both"/>
      </w:pPr>
      <w:r>
        <w:rPr>
          <w:rFonts w:ascii="Times New Roman"/>
          <w:b w:val="false"/>
          <w:i w:val="false"/>
          <w:color w:val="000000"/>
          <w:sz w:val="28"/>
        </w:rPr>
        <w:t>
      9) тәуекел дәрежесін бағалаудың субъективті өлшемшарттары (бұдан әрі – субъективті өлшемшарттар) – нақты бақылау субъектісінің (объектісінің) қызмет нәтижелеріне байланысты бақылау субъектілерін (объектілерін) іріктеу үшін пайдаланылатын тәуекел дәрежесін бағалау өлшемшарттары.</w:t>
      </w:r>
    </w:p>
    <w:bookmarkEnd w:id="25"/>
    <w:bookmarkStart w:name="z38" w:id="26"/>
    <w:p>
      <w:pPr>
        <w:spacing w:after="0"/>
        <w:ind w:left="0"/>
        <w:jc w:val="both"/>
      </w:pPr>
      <w:r>
        <w:rPr>
          <w:rFonts w:ascii="Times New Roman"/>
          <w:b w:val="false"/>
          <w:i w:val="false"/>
          <w:color w:val="000000"/>
          <w:sz w:val="28"/>
        </w:rPr>
        <w:t xml:space="preserve">
      3. Бақылау субъектісіне (объектісіне) бару арқылы профилактикалық бақылау үшін тәуекел дәрежесін бағалау өлшемшарттары объективті және субъективті өлшемшарттар арқылы қалыптастырылады. </w:t>
      </w:r>
    </w:p>
    <w:bookmarkEnd w:id="26"/>
    <w:bookmarkStart w:name="z39" w:id="27"/>
    <w:p>
      <w:pPr>
        <w:spacing w:after="0"/>
        <w:ind w:left="0"/>
        <w:jc w:val="left"/>
      </w:pPr>
      <w:r>
        <w:rPr>
          <w:rFonts w:ascii="Times New Roman"/>
          <w:b/>
          <w:i w:val="false"/>
          <w:color w:val="000000"/>
        </w:rPr>
        <w:t xml:space="preserve"> 2-тарау. Объективті өлшемшарттар</w:t>
      </w:r>
    </w:p>
    <w:bookmarkEnd w:id="27"/>
    <w:bookmarkStart w:name="z40" w:id="28"/>
    <w:p>
      <w:pPr>
        <w:spacing w:after="0"/>
        <w:ind w:left="0"/>
        <w:jc w:val="both"/>
      </w:pPr>
      <w:r>
        <w:rPr>
          <w:rFonts w:ascii="Times New Roman"/>
          <w:b w:val="false"/>
          <w:i w:val="false"/>
          <w:color w:val="000000"/>
          <w:sz w:val="28"/>
        </w:rPr>
        <w:t xml:space="preserve">
      4. Бірінші кезеңде объективті өлшемшарттар бойынша бақылау субъектілері тәуекелдің үш дәрежесі бойынша бөлінеді: осы өлшемшарттарға </w:t>
      </w:r>
      <w:r>
        <w:rPr>
          <w:rFonts w:ascii="Times New Roman"/>
          <w:b w:val="false"/>
          <w:i w:val="false"/>
          <w:color w:val="000000"/>
          <w:sz w:val="28"/>
        </w:rPr>
        <w:t>1-қосымшаға</w:t>
      </w:r>
      <w:r>
        <w:rPr>
          <w:rFonts w:ascii="Times New Roman"/>
          <w:b w:val="false"/>
          <w:i w:val="false"/>
          <w:color w:val="000000"/>
          <w:sz w:val="28"/>
        </w:rPr>
        <w:t xml:space="preserve"> сәйкес жоғары, орташа, төмен.</w:t>
      </w:r>
    </w:p>
    <w:bookmarkEnd w:id="28"/>
    <w:bookmarkStart w:name="z41" w:id="29"/>
    <w:p>
      <w:pPr>
        <w:spacing w:after="0"/>
        <w:ind w:left="0"/>
        <w:jc w:val="both"/>
      </w:pPr>
      <w:r>
        <w:rPr>
          <w:rFonts w:ascii="Times New Roman"/>
          <w:b w:val="false"/>
          <w:i w:val="false"/>
          <w:color w:val="000000"/>
          <w:sz w:val="28"/>
        </w:rPr>
        <w:t>
      5. Тәуекел дәрежесі жоғары субъектілерге аса маңызды цифрлық объектілерінің иелері мен иеленушілері жатады.</w:t>
      </w:r>
    </w:p>
    <w:bookmarkEnd w:id="29"/>
    <w:bookmarkStart w:name="z42" w:id="30"/>
    <w:p>
      <w:pPr>
        <w:spacing w:after="0"/>
        <w:ind w:left="0"/>
        <w:jc w:val="both"/>
      </w:pPr>
      <w:r>
        <w:rPr>
          <w:rFonts w:ascii="Times New Roman"/>
          <w:b w:val="false"/>
          <w:i w:val="false"/>
          <w:color w:val="000000"/>
          <w:sz w:val="28"/>
        </w:rPr>
        <w:t>
      Тәуекел дәрежесі орташа субъектілерге квазимемлекеттік сектор субъектілері және мемлекеттік органдардың цифрлық жүйелерімен интеграцияланатын немесе мемлекеттік электрондық цифрлық ресурстарды қалыптастыруға арналған мемлекеттік емес цифрлық жүйелердің иелері мен иеленушілері жатады.</w:t>
      </w:r>
    </w:p>
    <w:bookmarkEnd w:id="30"/>
    <w:bookmarkStart w:name="z43" w:id="31"/>
    <w:p>
      <w:pPr>
        <w:spacing w:after="0"/>
        <w:ind w:left="0"/>
        <w:jc w:val="both"/>
      </w:pPr>
      <w:r>
        <w:rPr>
          <w:rFonts w:ascii="Times New Roman"/>
          <w:b w:val="false"/>
          <w:i w:val="false"/>
          <w:color w:val="000000"/>
          <w:sz w:val="28"/>
        </w:rPr>
        <w:t>
      Тәуекел дәрежесі төмен субъектілерге киберқауіпсіздікті қамтамасыз ету орталықтары жатады.</w:t>
      </w:r>
    </w:p>
    <w:bookmarkEnd w:id="31"/>
    <w:bookmarkStart w:name="z44" w:id="32"/>
    <w:p>
      <w:pPr>
        <w:spacing w:after="0"/>
        <w:ind w:left="0"/>
        <w:jc w:val="left"/>
      </w:pPr>
      <w:r>
        <w:rPr>
          <w:rFonts w:ascii="Times New Roman"/>
          <w:b/>
          <w:i w:val="false"/>
          <w:color w:val="000000"/>
        </w:rPr>
        <w:t xml:space="preserve"> 3-тарау. Субъективті өлшемшарттар</w:t>
      </w:r>
    </w:p>
    <w:bookmarkEnd w:id="32"/>
    <w:bookmarkStart w:name="z45" w:id="33"/>
    <w:p>
      <w:pPr>
        <w:spacing w:after="0"/>
        <w:ind w:left="0"/>
        <w:jc w:val="both"/>
      </w:pPr>
      <w:r>
        <w:rPr>
          <w:rFonts w:ascii="Times New Roman"/>
          <w:b w:val="false"/>
          <w:i w:val="false"/>
          <w:color w:val="000000"/>
          <w:sz w:val="28"/>
        </w:rPr>
        <w:t xml:space="preserve">
      6. Субъективті өлшемшарттар тексеру парақтарында санамаланған талаптардың (бұдан әрі – талаптар) негізінде әзірленеді, онда талаптардың сақталмауы бағалау өлшемшарттарына сәйкес бұзушылықтың белгілі бір дәрежесіне сәйкес келеді. Тексеру парақтарының әрбір талаптарына қатысты бұзушылық дәрежесі – осы өлшемшарттардың қосымшасына сәйкес айқындалады. </w:t>
      </w:r>
    </w:p>
    <w:bookmarkEnd w:id="33"/>
    <w:bookmarkStart w:name="z46" w:id="34"/>
    <w:p>
      <w:pPr>
        <w:spacing w:after="0"/>
        <w:ind w:left="0"/>
        <w:jc w:val="both"/>
      </w:pPr>
      <w:r>
        <w:rPr>
          <w:rFonts w:ascii="Times New Roman"/>
          <w:b w:val="false"/>
          <w:i w:val="false"/>
          <w:color w:val="000000"/>
          <w:sz w:val="28"/>
        </w:rPr>
        <w:t>
      7. Субъективті өлшемшарттарды анықтау мынадай:</w:t>
      </w:r>
    </w:p>
    <w:bookmarkEnd w:id="34"/>
    <w:bookmarkStart w:name="z47" w:id="35"/>
    <w:p>
      <w:pPr>
        <w:spacing w:after="0"/>
        <w:ind w:left="0"/>
        <w:jc w:val="both"/>
      </w:pPr>
      <w:r>
        <w:rPr>
          <w:rFonts w:ascii="Times New Roman"/>
          <w:b w:val="false"/>
          <w:i w:val="false"/>
          <w:color w:val="000000"/>
          <w:sz w:val="28"/>
        </w:rPr>
        <w:t>
      1) деректер базасын қалыптастыру және ақпарат жинау;</w:t>
      </w:r>
    </w:p>
    <w:bookmarkEnd w:id="35"/>
    <w:bookmarkStart w:name="z48" w:id="36"/>
    <w:p>
      <w:pPr>
        <w:spacing w:after="0"/>
        <w:ind w:left="0"/>
        <w:jc w:val="both"/>
      </w:pPr>
      <w:r>
        <w:rPr>
          <w:rFonts w:ascii="Times New Roman"/>
          <w:b w:val="false"/>
          <w:i w:val="false"/>
          <w:color w:val="000000"/>
          <w:sz w:val="28"/>
        </w:rPr>
        <w:t>
      2) ақпаратты талдау және тәуекелдерді бағалау кезеңдерін пайдалана отырып жүзеге асырылады.</w:t>
      </w:r>
    </w:p>
    <w:bookmarkEnd w:id="36"/>
    <w:bookmarkStart w:name="z49" w:id="37"/>
    <w:p>
      <w:pPr>
        <w:spacing w:after="0"/>
        <w:ind w:left="0"/>
        <w:jc w:val="both"/>
      </w:pPr>
      <w:r>
        <w:rPr>
          <w:rFonts w:ascii="Times New Roman"/>
          <w:b w:val="false"/>
          <w:i w:val="false"/>
          <w:color w:val="000000"/>
          <w:sz w:val="28"/>
        </w:rPr>
        <w:t xml:space="preserve">
      8. Деректер базасын қалыптастыру және ақпарат жинау Қазақстан Республикасының киберқауіпсіздік бөлігінде цифрландыру саласындағы заңнамасын бұзатын бақылау субъектілерін (объектілерін) анықтау үшін қажет. </w:t>
      </w:r>
    </w:p>
    <w:bookmarkEnd w:id="37"/>
    <w:bookmarkStart w:name="z50" w:id="38"/>
    <w:p>
      <w:pPr>
        <w:spacing w:after="0"/>
        <w:ind w:left="0"/>
        <w:jc w:val="both"/>
      </w:pPr>
      <w:r>
        <w:rPr>
          <w:rFonts w:ascii="Times New Roman"/>
          <w:b w:val="false"/>
          <w:i w:val="false"/>
          <w:color w:val="000000"/>
          <w:sz w:val="28"/>
        </w:rPr>
        <w:t xml:space="preserve">
      9. Тәуекелдер дәрежесін субъективті өлшемшарттар бойынша бағалау үшін ақпараттың мынадай дереккөздері пайдаланылады: </w:t>
      </w:r>
    </w:p>
    <w:bookmarkEnd w:id="38"/>
    <w:bookmarkStart w:name="z51" w:id="39"/>
    <w:p>
      <w:pPr>
        <w:spacing w:after="0"/>
        <w:ind w:left="0"/>
        <w:jc w:val="both"/>
      </w:pPr>
      <w:r>
        <w:rPr>
          <w:rFonts w:ascii="Times New Roman"/>
          <w:b w:val="false"/>
          <w:i w:val="false"/>
          <w:color w:val="000000"/>
          <w:sz w:val="28"/>
        </w:rPr>
        <w:t xml:space="preserve">
      1) бақылау субъектілеріне (объектілеріне) бару арқылы алдыңғы профилактикалық бақылау және тексеру нәтижелері. </w:t>
      </w:r>
    </w:p>
    <w:bookmarkEnd w:id="39"/>
    <w:bookmarkStart w:name="z52" w:id="40"/>
    <w:p>
      <w:pPr>
        <w:spacing w:after="0"/>
        <w:ind w:left="0"/>
        <w:jc w:val="both"/>
      </w:pPr>
      <w:r>
        <w:rPr>
          <w:rFonts w:ascii="Times New Roman"/>
          <w:b w:val="false"/>
          <w:i w:val="false"/>
          <w:color w:val="000000"/>
          <w:sz w:val="28"/>
        </w:rPr>
        <w:t>
      10. Әрбір ақпараттық дереккөз бойынша тәуекел дәрежесі мынадай жолмен айқындалады.</w:t>
      </w:r>
    </w:p>
    <w:bookmarkEnd w:id="40"/>
    <w:bookmarkStart w:name="z53" w:id="41"/>
    <w:p>
      <w:pPr>
        <w:spacing w:after="0"/>
        <w:ind w:left="0"/>
        <w:jc w:val="both"/>
      </w:pPr>
      <w:r>
        <w:rPr>
          <w:rFonts w:ascii="Times New Roman"/>
          <w:b w:val="false"/>
          <w:i w:val="false"/>
          <w:color w:val="000000"/>
          <w:sz w:val="28"/>
        </w:rPr>
        <w:t xml:space="preserve">
      Өрескел дәреженің бір орындалмаған талабы 100 көрсеткішіне теңестіріледі және бұл ішінара тәртіппен тексеру жүргізу үшін негіздеме болып табылады. </w:t>
      </w:r>
    </w:p>
    <w:bookmarkEnd w:id="41"/>
    <w:bookmarkStart w:name="z54" w:id="42"/>
    <w:p>
      <w:pPr>
        <w:spacing w:after="0"/>
        <w:ind w:left="0"/>
        <w:jc w:val="both"/>
      </w:pPr>
      <w:r>
        <w:rPr>
          <w:rFonts w:ascii="Times New Roman"/>
          <w:b w:val="false"/>
          <w:i w:val="false"/>
          <w:color w:val="000000"/>
          <w:sz w:val="28"/>
        </w:rPr>
        <w:t>
      Егер талаптардың өрескел дәрежесінің бұзушылығы анықталмаған жағдайда, онда тәуекел дәрежесінің көрсеткішін анықтау үшін елеулі және болмашы дәрежелері талаптарының бұзушылығы бойынша жиынтық көрсеткіш есептеледі.</w:t>
      </w:r>
    </w:p>
    <w:bookmarkEnd w:id="42"/>
    <w:bookmarkStart w:name="z55" w:id="43"/>
    <w:p>
      <w:pPr>
        <w:spacing w:after="0"/>
        <w:ind w:left="0"/>
        <w:jc w:val="both"/>
      </w:pPr>
      <w:r>
        <w:rPr>
          <w:rFonts w:ascii="Times New Roman"/>
          <w:b w:val="false"/>
          <w:i w:val="false"/>
          <w:color w:val="000000"/>
          <w:sz w:val="28"/>
        </w:rPr>
        <w:t>
      Елеулі дәреженің бұзушылық көрсеткішін айқындау кезінде 0,7 коэффициенті қолданылады және осы көрсеткіш мынадай формуламен есептеледі:</w:t>
      </w:r>
    </w:p>
    <w:bookmarkEnd w:id="43"/>
    <w:bookmarkStart w:name="z56" w:id="44"/>
    <w:p>
      <w:pPr>
        <w:spacing w:after="0"/>
        <w:ind w:left="0"/>
        <w:jc w:val="both"/>
      </w:pPr>
      <w:r>
        <w:rPr>
          <w:rFonts w:ascii="Times New Roman"/>
          <w:b w:val="false"/>
          <w:i w:val="false"/>
          <w:color w:val="000000"/>
          <w:sz w:val="28"/>
        </w:rPr>
        <w:t>
      SР3 = (SР2 х 100/ SР1) х 0,7, мұндағы:</w:t>
      </w:r>
    </w:p>
    <w:bookmarkEnd w:id="44"/>
    <w:bookmarkStart w:name="z57" w:id="45"/>
    <w:p>
      <w:pPr>
        <w:spacing w:after="0"/>
        <w:ind w:left="0"/>
        <w:jc w:val="both"/>
      </w:pPr>
      <w:r>
        <w:rPr>
          <w:rFonts w:ascii="Times New Roman"/>
          <w:b w:val="false"/>
          <w:i w:val="false"/>
          <w:color w:val="000000"/>
          <w:sz w:val="28"/>
        </w:rPr>
        <w:t>
      SР3 - елеусіз бұзушылықтар көрсеткіші;</w:t>
      </w:r>
    </w:p>
    <w:bookmarkEnd w:id="45"/>
    <w:bookmarkStart w:name="z58" w:id="46"/>
    <w:p>
      <w:pPr>
        <w:spacing w:after="0"/>
        <w:ind w:left="0"/>
        <w:jc w:val="both"/>
      </w:pPr>
      <w:r>
        <w:rPr>
          <w:rFonts w:ascii="Times New Roman"/>
          <w:b w:val="false"/>
          <w:i w:val="false"/>
          <w:color w:val="000000"/>
          <w:sz w:val="28"/>
        </w:rPr>
        <w:t>
      SР1 - елеулі бұзушылықтардың талап етілетін саны;</w:t>
      </w:r>
    </w:p>
    <w:bookmarkEnd w:id="46"/>
    <w:bookmarkStart w:name="z59" w:id="47"/>
    <w:p>
      <w:pPr>
        <w:spacing w:after="0"/>
        <w:ind w:left="0"/>
        <w:jc w:val="both"/>
      </w:pPr>
      <w:r>
        <w:rPr>
          <w:rFonts w:ascii="Times New Roman"/>
          <w:b w:val="false"/>
          <w:i w:val="false"/>
          <w:color w:val="000000"/>
          <w:sz w:val="28"/>
        </w:rPr>
        <w:t>
      SР2 - анықталған елеулі бұзушылықтар саны.</w:t>
      </w:r>
    </w:p>
    <w:bookmarkEnd w:id="47"/>
    <w:bookmarkStart w:name="z60" w:id="48"/>
    <w:p>
      <w:pPr>
        <w:spacing w:after="0"/>
        <w:ind w:left="0"/>
        <w:jc w:val="both"/>
      </w:pPr>
      <w:r>
        <w:rPr>
          <w:rFonts w:ascii="Times New Roman"/>
          <w:b w:val="false"/>
          <w:i w:val="false"/>
          <w:color w:val="000000"/>
          <w:sz w:val="28"/>
        </w:rPr>
        <w:t>
      Болмашы бұзушылықтардың көрсеткішін айқындау кезінде 0,3 коэффициенті қолданылады. Бұл көрсеткіш мына формула бойынша есептеледі:</w:t>
      </w:r>
    </w:p>
    <w:bookmarkEnd w:id="48"/>
    <w:bookmarkStart w:name="z61" w:id="49"/>
    <w:p>
      <w:pPr>
        <w:spacing w:after="0"/>
        <w:ind w:left="0"/>
        <w:jc w:val="both"/>
      </w:pPr>
      <w:r>
        <w:rPr>
          <w:rFonts w:ascii="Times New Roman"/>
          <w:b w:val="false"/>
          <w:i w:val="false"/>
          <w:color w:val="000000"/>
          <w:sz w:val="28"/>
        </w:rPr>
        <w:t>
      SРH = (SР2 х 100/ SР1) х 0,3, мұндағы:</w:t>
      </w:r>
    </w:p>
    <w:bookmarkEnd w:id="49"/>
    <w:bookmarkStart w:name="z62" w:id="50"/>
    <w:p>
      <w:pPr>
        <w:spacing w:after="0"/>
        <w:ind w:left="0"/>
        <w:jc w:val="both"/>
      </w:pPr>
      <w:r>
        <w:rPr>
          <w:rFonts w:ascii="Times New Roman"/>
          <w:b w:val="false"/>
          <w:i w:val="false"/>
          <w:color w:val="000000"/>
          <w:sz w:val="28"/>
        </w:rPr>
        <w:t>
      SРH - елеусіз бұзушылықтар көрсеткіші;</w:t>
      </w:r>
    </w:p>
    <w:bookmarkEnd w:id="50"/>
    <w:bookmarkStart w:name="z63" w:id="51"/>
    <w:p>
      <w:pPr>
        <w:spacing w:after="0"/>
        <w:ind w:left="0"/>
        <w:jc w:val="both"/>
      </w:pPr>
      <w:r>
        <w:rPr>
          <w:rFonts w:ascii="Times New Roman"/>
          <w:b w:val="false"/>
          <w:i w:val="false"/>
          <w:color w:val="000000"/>
          <w:sz w:val="28"/>
        </w:rPr>
        <w:t>
      SР1 - елеусіз бұзушылықтардың талап етілетін саны;</w:t>
      </w:r>
    </w:p>
    <w:bookmarkEnd w:id="51"/>
    <w:bookmarkStart w:name="z64" w:id="52"/>
    <w:p>
      <w:pPr>
        <w:spacing w:after="0"/>
        <w:ind w:left="0"/>
        <w:jc w:val="both"/>
      </w:pPr>
      <w:r>
        <w:rPr>
          <w:rFonts w:ascii="Times New Roman"/>
          <w:b w:val="false"/>
          <w:i w:val="false"/>
          <w:color w:val="000000"/>
          <w:sz w:val="28"/>
        </w:rPr>
        <w:t>
      SР2 - анықталған елеусіз бұзушылықтардың саны.</w:t>
      </w:r>
    </w:p>
    <w:bookmarkEnd w:id="52"/>
    <w:bookmarkStart w:name="z65" w:id="53"/>
    <w:p>
      <w:pPr>
        <w:spacing w:after="0"/>
        <w:ind w:left="0"/>
        <w:jc w:val="both"/>
      </w:pPr>
      <w:r>
        <w:rPr>
          <w:rFonts w:ascii="Times New Roman"/>
          <w:b w:val="false"/>
          <w:i w:val="false"/>
          <w:color w:val="000000"/>
          <w:sz w:val="28"/>
        </w:rPr>
        <w:t>
       Бұзушылықтар бойынша тәуекел дәрежесінің көрсеткіші (SР) 0-ден 100-ге дейінгі шәкіл бойынша есептеледі және мына формула бойынша елеулі және болмашы бұзушылықтардың көрсеткіштерін қосу арқылы айқындалады:</w:t>
      </w:r>
    </w:p>
    <w:bookmarkEnd w:id="53"/>
    <w:bookmarkStart w:name="z66" w:id="54"/>
    <w:p>
      <w:pPr>
        <w:spacing w:after="0"/>
        <w:ind w:left="0"/>
        <w:jc w:val="both"/>
      </w:pPr>
      <w:r>
        <w:rPr>
          <w:rFonts w:ascii="Times New Roman"/>
          <w:b w:val="false"/>
          <w:i w:val="false"/>
          <w:color w:val="000000"/>
          <w:sz w:val="28"/>
        </w:rPr>
        <w:t>
      SР = SР3+ SРH мұндағы:</w:t>
      </w:r>
    </w:p>
    <w:bookmarkEnd w:id="54"/>
    <w:bookmarkStart w:name="z67" w:id="55"/>
    <w:p>
      <w:pPr>
        <w:spacing w:after="0"/>
        <w:ind w:left="0"/>
        <w:jc w:val="both"/>
      </w:pPr>
      <w:r>
        <w:rPr>
          <w:rFonts w:ascii="Times New Roman"/>
          <w:b w:val="false"/>
          <w:i w:val="false"/>
          <w:color w:val="000000"/>
          <w:sz w:val="28"/>
        </w:rPr>
        <w:t>
      SР - тәуекел дәрежесінің ортақ көрсеткіші;</w:t>
      </w:r>
    </w:p>
    <w:bookmarkEnd w:id="55"/>
    <w:bookmarkStart w:name="z68" w:id="56"/>
    <w:p>
      <w:pPr>
        <w:spacing w:after="0"/>
        <w:ind w:left="0"/>
        <w:jc w:val="both"/>
      </w:pPr>
      <w:r>
        <w:rPr>
          <w:rFonts w:ascii="Times New Roman"/>
          <w:b w:val="false"/>
          <w:i w:val="false"/>
          <w:color w:val="000000"/>
          <w:sz w:val="28"/>
        </w:rPr>
        <w:t>
      SР3 - елеулі бұзушылықтар көрсеткіші;</w:t>
      </w:r>
    </w:p>
    <w:bookmarkEnd w:id="56"/>
    <w:bookmarkStart w:name="z69" w:id="57"/>
    <w:p>
      <w:pPr>
        <w:spacing w:after="0"/>
        <w:ind w:left="0"/>
        <w:jc w:val="both"/>
      </w:pPr>
      <w:r>
        <w:rPr>
          <w:rFonts w:ascii="Times New Roman"/>
          <w:b w:val="false"/>
          <w:i w:val="false"/>
          <w:color w:val="000000"/>
          <w:sz w:val="28"/>
        </w:rPr>
        <w:t>
      SРH - елеусіз бұзушылықтар көрсеткіші.</w:t>
      </w:r>
    </w:p>
    <w:bookmarkEnd w:id="57"/>
    <w:bookmarkStart w:name="z70" w:id="58"/>
    <w:p>
      <w:pPr>
        <w:spacing w:after="0"/>
        <w:ind w:left="0"/>
        <w:jc w:val="both"/>
      </w:pPr>
      <w:r>
        <w:rPr>
          <w:rFonts w:ascii="Times New Roman"/>
          <w:b w:val="false"/>
          <w:i w:val="false"/>
          <w:color w:val="000000"/>
          <w:sz w:val="28"/>
        </w:rPr>
        <w:t>
      Тәуекел дәрежесінің көрсеткіштері бойынша бақылау субъектісі (объектісі) жатқызылады:</w:t>
      </w:r>
    </w:p>
    <w:bookmarkEnd w:id="58"/>
    <w:bookmarkStart w:name="z71" w:id="59"/>
    <w:p>
      <w:pPr>
        <w:spacing w:after="0"/>
        <w:ind w:left="0"/>
        <w:jc w:val="both"/>
      </w:pPr>
      <w:r>
        <w:rPr>
          <w:rFonts w:ascii="Times New Roman"/>
          <w:b w:val="false"/>
          <w:i w:val="false"/>
          <w:color w:val="000000"/>
          <w:sz w:val="28"/>
        </w:rPr>
        <w:t>
      жоғары тәуекел дәрежесіне – тәуекел дәрежесі 71-ден 100-ге дейінгі көрсеткіш кезінде және оған қатысты бақылау субъектісіне (объектісіне) бару арқылы профилактикалық бақылау жүргізіледі;</w:t>
      </w:r>
    </w:p>
    <w:bookmarkEnd w:id="59"/>
    <w:bookmarkStart w:name="z72" w:id="60"/>
    <w:p>
      <w:pPr>
        <w:spacing w:after="0"/>
        <w:ind w:left="0"/>
        <w:jc w:val="both"/>
      </w:pPr>
      <w:r>
        <w:rPr>
          <w:rFonts w:ascii="Times New Roman"/>
          <w:b w:val="false"/>
          <w:i w:val="false"/>
          <w:color w:val="000000"/>
          <w:sz w:val="28"/>
        </w:rPr>
        <w:t>
      жоғары тәуекел дәрежесіне жатқызылмаған – тәуекел дәрежесі 0-ден 71-ге дейінгі көрсеткіш кезінде және оған қатысты бақылау субъектісіне (объектісіне) бару арқылы профилактикалық бақылау жүргізілмейді.</w:t>
      </w:r>
    </w:p>
    <w:bookmarkEnd w:id="60"/>
    <w:bookmarkStart w:name="z73" w:id="61"/>
    <w:p>
      <w:pPr>
        <w:spacing w:after="0"/>
        <w:ind w:left="0"/>
        <w:jc w:val="both"/>
      </w:pPr>
      <w:r>
        <w:rPr>
          <w:rFonts w:ascii="Times New Roman"/>
          <w:b w:val="false"/>
          <w:i w:val="false"/>
          <w:color w:val="000000"/>
          <w:sz w:val="28"/>
        </w:rPr>
        <w:t>
      11. Бақылау субъектісіне (объектісіне) бару арқылы профилактикалық бақылау жүргізудің жиілігі жарты жылда бір реттен артық болмау керек.</w:t>
      </w:r>
    </w:p>
    <w:bookmarkEnd w:id="61"/>
    <w:bookmarkStart w:name="z74" w:id="62"/>
    <w:p>
      <w:pPr>
        <w:spacing w:after="0"/>
        <w:ind w:left="0"/>
        <w:jc w:val="both"/>
      </w:pPr>
      <w:r>
        <w:rPr>
          <w:rFonts w:ascii="Times New Roman"/>
          <w:b w:val="false"/>
          <w:i w:val="false"/>
          <w:color w:val="000000"/>
          <w:sz w:val="28"/>
        </w:rPr>
        <w:t>
      12. Субъектіге (объектіге) бару арқылы профилактикалық бақылау субъектіге (объектіге) бару арқылы профилактикалық бақылаудың жартыжылдық тізімдері негізінде жүзеге асырылады.</w:t>
      </w:r>
    </w:p>
    <w:bookmarkEnd w:id="62"/>
    <w:bookmarkStart w:name="z75" w:id="63"/>
    <w:p>
      <w:pPr>
        <w:spacing w:after="0"/>
        <w:ind w:left="0"/>
        <w:jc w:val="both"/>
      </w:pPr>
      <w:r>
        <w:rPr>
          <w:rFonts w:ascii="Times New Roman"/>
          <w:b w:val="false"/>
          <w:i w:val="false"/>
          <w:color w:val="000000"/>
          <w:sz w:val="28"/>
        </w:rPr>
        <w:t>
      13. Субъектіге (объектіге) бару арқылы профилактикалық бақылаудың тізімдері субъективті өлшемшарттар бойынша тәуекел дәрежесінің ең жоғары көрсеткіштерімен бақылау субъектісінің (объектісінің) басымдылығын есепке ала отырып жасалады.</w:t>
      </w:r>
    </w:p>
    <w:bookmarkEnd w:id="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Киберқауіпсіздік бөлігінде</w:t>
            </w:r>
            <w:r>
              <w:br/>
            </w:r>
            <w:r>
              <w:rPr>
                <w:rFonts w:ascii="Times New Roman"/>
                <w:b w:val="false"/>
                <w:i w:val="false"/>
                <w:color w:val="000000"/>
                <w:sz w:val="20"/>
              </w:rPr>
              <w:t>цифрландыру саласындағы</w:t>
            </w:r>
            <w:r>
              <w:br/>
            </w:r>
            <w:r>
              <w:rPr>
                <w:rFonts w:ascii="Times New Roman"/>
                <w:b w:val="false"/>
                <w:i w:val="false"/>
                <w:color w:val="000000"/>
                <w:sz w:val="20"/>
              </w:rPr>
              <w:t>тәуекел дәрежесін</w:t>
            </w:r>
            <w:r>
              <w:br/>
            </w:r>
            <w:r>
              <w:rPr>
                <w:rFonts w:ascii="Times New Roman"/>
                <w:b w:val="false"/>
                <w:i w:val="false"/>
                <w:color w:val="000000"/>
                <w:sz w:val="20"/>
              </w:rPr>
              <w:t>бағалау өлшемшарттарына</w:t>
            </w:r>
            <w:r>
              <w:br/>
            </w:r>
            <w:r>
              <w:rPr>
                <w:rFonts w:ascii="Times New Roman"/>
                <w:b w:val="false"/>
                <w:i w:val="false"/>
                <w:color w:val="000000"/>
                <w:sz w:val="20"/>
              </w:rPr>
              <w:t>қосымша</w:t>
            </w:r>
          </w:p>
        </w:tc>
      </w:tr>
    </w:tbl>
    <w:bookmarkStart w:name="z77" w:id="64"/>
    <w:p>
      <w:pPr>
        <w:spacing w:after="0"/>
        <w:ind w:left="0"/>
        <w:jc w:val="left"/>
      </w:pPr>
      <w:r>
        <w:rPr>
          <w:rFonts w:ascii="Times New Roman"/>
          <w:b/>
          <w:i w:val="false"/>
          <w:color w:val="000000"/>
        </w:rPr>
        <w:t xml:space="preserve"> Субъективті өлшемшарттар бойынша тәуекел дәрежесін айқындауға арналған субъективті өлшемшарттар тізбесі</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 дәрежесі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субъектілеріне (объектілеріне) бару арқылы алдыңғы тексерулер мен профилактикалық бақылау нәтижелері (ауырлық дәрежесі келесі талаптарды орындамау кезінде анықталады)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Спутниктік (ғарыштық) байланыс арналарын пайдаланатын ауылдық елді мекендердің орта білім беру объектілерін және екінші деңгейдегі банктерді қоспағанда, мемлекеттік органдардың жергілікті, ведомстволық және корпоративтік телекоммуникация желілерін, жергілікті атқарушы органның (бұдан әрі-ЖАО), мемлекеттік заңды тұлғалардың, квазимемлекеттік сектор субъектілерінің, сондай-ақ аса маңызды цифрлық объектілерінің иелерін байланыс операторларының Интернетке қол жеткізудің бірыңғай шлюзі арқылы Интернетке қосуын жүзеге асыру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маңызды цифрлық объектілері иеленушілерінің Ақпараттық қауіпсіздіктің ұлттық үйлестіру орталығын киберқауіпсіздіктің оқыс оқиғалары туралы хабардар етуі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65"/>
          <w:p>
            <w:pPr>
              <w:spacing w:after="20"/>
              <w:ind w:left="20"/>
              <w:jc w:val="both"/>
            </w:pPr>
            <w:r>
              <w:rPr>
                <w:rFonts w:ascii="Times New Roman"/>
                <w:b w:val="false"/>
                <w:i w:val="false"/>
                <w:color w:val="000000"/>
                <w:sz w:val="20"/>
              </w:rPr>
              <w:t>
Қаражатты қолдану жөніндегі талаптарды сақтау:</w:t>
            </w:r>
          </w:p>
          <w:bookmarkEnd w:id="65"/>
          <w:p>
            <w:pPr>
              <w:spacing w:after="20"/>
              <w:ind w:left="20"/>
              <w:jc w:val="both"/>
            </w:pPr>
            <w:r>
              <w:rPr>
                <w:rFonts w:ascii="Times New Roman"/>
                <w:b w:val="false"/>
                <w:i w:val="false"/>
                <w:color w:val="000000"/>
                <w:sz w:val="20"/>
              </w:rPr>
              <w:t>
</w:t>
            </w:r>
            <w:r>
              <w:rPr>
                <w:rFonts w:ascii="Times New Roman"/>
                <w:b w:val="false"/>
                <w:i w:val="false"/>
                <w:color w:val="000000"/>
                <w:sz w:val="20"/>
              </w:rPr>
              <w:t>пайдаланушыларды сәйкестендіру, аутентификациялау және қол жеткізуді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жабдықты сәйкестендіру;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диагностикалық және конфигурациялық порттарды қорғау;</w:t>
            </w:r>
          </w:p>
          <w:p>
            <w:pPr>
              <w:spacing w:after="20"/>
              <w:ind w:left="20"/>
              <w:jc w:val="both"/>
            </w:pPr>
            <w:r>
              <w:rPr>
                <w:rFonts w:ascii="Times New Roman"/>
                <w:b w:val="false"/>
                <w:i w:val="false"/>
                <w:color w:val="000000"/>
                <w:sz w:val="20"/>
              </w:rPr>
              <w:t>
</w:t>
            </w:r>
            <w:r>
              <w:rPr>
                <w:rFonts w:ascii="Times New Roman"/>
                <w:b w:val="false"/>
                <w:i w:val="false"/>
                <w:color w:val="000000"/>
                <w:sz w:val="20"/>
              </w:rPr>
              <w:t>жергілікті желіні физикалық сегменттеу;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жергілікті желіні логикалық сегменттеу;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желілік қосылымдарды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брандмауэр;</w:t>
            </w:r>
          </w:p>
          <w:p>
            <w:pPr>
              <w:spacing w:after="20"/>
              <w:ind w:left="20"/>
              <w:jc w:val="both"/>
            </w:pPr>
            <w:r>
              <w:rPr>
                <w:rFonts w:ascii="Times New Roman"/>
                <w:b w:val="false"/>
                <w:i w:val="false"/>
                <w:color w:val="000000"/>
                <w:sz w:val="20"/>
              </w:rPr>
              <w:t>
</w:t>
            </w:r>
            <w:r>
              <w:rPr>
                <w:rFonts w:ascii="Times New Roman"/>
                <w:b w:val="false"/>
                <w:i w:val="false"/>
                <w:color w:val="000000"/>
                <w:sz w:val="20"/>
              </w:rPr>
              <w:t>жергілікті желінің ішкі мекенжай кеңістігін жасыру;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деректердің, хабарламалардың және конфигурациялардың тұтастығын бақылау;</w:t>
            </w:r>
          </w:p>
          <w:p>
            <w:pPr>
              <w:spacing w:after="20"/>
              <w:ind w:left="20"/>
              <w:jc w:val="both"/>
            </w:pPr>
            <w:r>
              <w:rPr>
                <w:rFonts w:ascii="Times New Roman"/>
                <w:b w:val="false"/>
                <w:i w:val="false"/>
                <w:color w:val="000000"/>
                <w:sz w:val="20"/>
              </w:rPr>
              <w:t>
ақпаратты криптографиялық қорғау.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Сыныптауышқа сәйкес "цифрлық үкіметтің" бірінші және екінші сыныптағы цифрлық объектілерін пайдалану кезінде Киберқауіпсіздікті қамтамасыз ету, қорғау және цифрлық объектілерді қауіпсіз жұмыс істеуін қамтамасыз ету мониторингі жүйесіне қосылу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контурдың жергілікті желілерінен интернетке қол жеткізуді ұйымдастыру кезінде интернет желісіне қосылған жұмыс станцияларында вирусқа қарсы құралдардың, операциялық жүйелердің жаңартуларының болуы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объектілерді құру, сүйемелдеу және дамыту мәселелерімен айналысатын басқа құрылымдық бөлімшелерден оқшауланған құрылымдық бөлімше болып табылатын киберқауіпсіздік бөлімшесінің болуы немесе сертификат бере отырып, киберқауіпсіздікті қамтамасыз етуге және киберқауіпсіздікті қамтамасыз ету саласында кемінде үш жылда бір рет сертификат бере отырып мамандандырылған курстардан өтуге жауапты лауазымды адамды айқындау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66"/>
          <w:p>
            <w:pPr>
              <w:spacing w:after="20"/>
              <w:ind w:left="20"/>
              <w:jc w:val="both"/>
            </w:pPr>
            <w:r>
              <w:rPr>
                <w:rFonts w:ascii="Times New Roman"/>
                <w:b w:val="false"/>
                <w:i w:val="false"/>
                <w:color w:val="000000"/>
                <w:sz w:val="20"/>
              </w:rPr>
              <w:t>
Мемлекеттік органдар (бұдан әрі – МО), ЖАО немесе ұйым өз қызметінде басшылыққа алатын құжатталған қағидалардың, рәсімдердің, практикалық тәсілдердің немесе басшылық қағидаттардың төрт деңгейлі жүйесі түрінде киберқауіпсіздікті қамтамасыз ету жөніндегі нормативтік-техникалық құжаттаманың (бұдан әрі – ТҚ) болуы және оған сәйкестігі бойынша талаптарды сақтау киберқауіпсіздікті қамтамасыз ету жөніндегі ТҚ қазақ және орыс тілдерінде әзірленеді, МО-ның, ЖАО-ның немесе ұйымның құқықтық актісімен бекітіледі және МО, ЖАО барлық қызметшілерінің немесе ұйым қызметкерлерінің назарына жеткізіледі.</w:t>
            </w:r>
          </w:p>
          <w:bookmarkEnd w:id="66"/>
          <w:p>
            <w:pPr>
              <w:spacing w:after="20"/>
              <w:ind w:left="20"/>
              <w:jc w:val="both"/>
            </w:pPr>
            <w:r>
              <w:rPr>
                <w:rFonts w:ascii="Times New Roman"/>
                <w:b w:val="false"/>
                <w:i w:val="false"/>
                <w:color w:val="000000"/>
                <w:sz w:val="20"/>
              </w:rPr>
              <w:t>
</w:t>
            </w:r>
            <w:r>
              <w:rPr>
                <w:rFonts w:ascii="Times New Roman"/>
                <w:b w:val="false"/>
                <w:i w:val="false"/>
                <w:color w:val="000000"/>
                <w:sz w:val="20"/>
              </w:rPr>
              <w:t>Киберқауіпсіздікті қамтамасыз ету жөніндегі ТҚ ондағы ақпаратты талдау және жаңарту мақсатында кемінде екі жылда бір рет қайта қаралады.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МО-ның, ЖАО-ның немесе ұйымның киберқауіпсіздік саясаты бірінші деңгейдегі құжат болып табылады және МО немесе ұйым күнделікті қызметінде басшылыққа алатын киберқауіпсіздікті қамтамасыз ету саласындағы мақсаттарды, міндеттерді, басшылық қағидаттары мен практикалық тәсілдерді айқындайды.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Екінші деңгейдегі құжаттар тізбесіне МО-ның, ЖАО-ның немесе ұйымның киберқауіпсіздік саясатының талаптарын нақтылайтын құжаттар кіреді, 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киберқауіпсіздіктің тәуекелдерін бағалау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өңдеу және оларды түгендеу құралдарымен байланысты активтерді сәйкестендіру, жіктеу және таңбалау, паспорттау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ішкі киберқауіпсіздік аудитін жүргізу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криптографиялық қорғау құралдарын (бұдан әрі - АКҚҚ) пайдалану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5) аутентификациялау рәсімін ұйымдастыру, цифрлық ресурстарға қол жеткізу құқығының аражігін ажырату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вирусқа қарсы бақылауды ұйымдастыру , мобильдік қондырғыларды және ақпаратты тасығыштарды пайдалану, интернет желісі мен электрондық поштаны пайдалану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ақпараттық ресурстардың жұмыс істеуінің физикалық қорғалуын және қауіпсіз ортасын ұйымдастыру, ақпаратты өңдеу құралдарымен байланысты активтердің үздіксіз жұмысын қамтамасыз ету жөніндегі қағидалар;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Үшінші деңгейдегі құжаттар киберқауіпсіздікті қамтамасыз ету процестері мен рәсімдерінің сипаттамаларын қамтиды, 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қатерлері (тәуекелдері) каталогы;</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қатерлерін (тәуекелдерін) өңдеу жоспары;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ақпаратты өңдеу құралдарымен байланысты активтердің үздіксіз жұмысын және жұмыс қабілеттілігін қалпына келтіруді қамтамасыз ету бойынша іс-шаралар жоспары;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4) әкімшінің цифрлық объектісін сүйемелдеу, ақпаратты резервтік көшіру және қалпына келтіру жөніндегі басшылығы;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пайдаланушылардың киберқауіпсіздіктің оқыс оқиғаларына ден қою және штаттан тыс (дағдарысты) жағдайларда әрекет ету бойынша іс-қимыл тәртібі туралы нұсқаулық.</w:t>
            </w:r>
          </w:p>
          <w:p>
            <w:pPr>
              <w:spacing w:after="20"/>
              <w:ind w:left="20"/>
              <w:jc w:val="both"/>
            </w:pPr>
            <w:r>
              <w:rPr>
                <w:rFonts w:ascii="Times New Roman"/>
                <w:b w:val="false"/>
                <w:i w:val="false"/>
                <w:color w:val="000000"/>
                <w:sz w:val="20"/>
              </w:rPr>
              <w:t>
</w:t>
            </w:r>
            <w:r>
              <w:rPr>
                <w:rFonts w:ascii="Times New Roman"/>
                <w:b w:val="false"/>
                <w:i w:val="false"/>
                <w:color w:val="000000"/>
                <w:sz w:val="20"/>
              </w:rPr>
              <w:t>4. Төртінші деңгейдегі құжаттар тізбесі орындалған рәсімдер мен жұмыстарды тіркеу және растау үшін пайдаланылатын жұмыс нысандарын, журналдарды, өтінімдерді, хаттамаларды және басқа да құжаттарды, сонымен бірге электрондық құжаттарды қамтиды, 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оқыс оқиғаларын тіркеу және штаттан тыс оқиғаларды есепке алу журналы;</w:t>
            </w:r>
          </w:p>
          <w:p>
            <w:pPr>
              <w:spacing w:after="20"/>
              <w:ind w:left="20"/>
              <w:jc w:val="both"/>
            </w:pPr>
            <w:r>
              <w:rPr>
                <w:rFonts w:ascii="Times New Roman"/>
                <w:b w:val="false"/>
                <w:i w:val="false"/>
                <w:color w:val="000000"/>
                <w:sz w:val="20"/>
              </w:rPr>
              <w:t>
</w:t>
            </w:r>
            <w:r>
              <w:rPr>
                <w:rFonts w:ascii="Times New Roman"/>
                <w:b w:val="false"/>
                <w:i w:val="false"/>
                <w:color w:val="000000"/>
                <w:sz w:val="20"/>
              </w:rPr>
              <w:t>2) серверлік үй-жайларға кіру журналы;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желілік ресурстардың осалдықтарын бағалауды жүргізу туралы есеп;</w:t>
            </w:r>
          </w:p>
          <w:p>
            <w:pPr>
              <w:spacing w:after="20"/>
              <w:ind w:left="20"/>
              <w:jc w:val="both"/>
            </w:pPr>
            <w:r>
              <w:rPr>
                <w:rFonts w:ascii="Times New Roman"/>
                <w:b w:val="false"/>
                <w:i w:val="false"/>
                <w:color w:val="000000"/>
                <w:sz w:val="20"/>
              </w:rPr>
              <w:t>
</w:t>
            </w:r>
            <w:r>
              <w:rPr>
                <w:rFonts w:ascii="Times New Roman"/>
                <w:b w:val="false"/>
                <w:i w:val="false"/>
                <w:color w:val="000000"/>
                <w:sz w:val="20"/>
              </w:rPr>
              <w:t>4) кабельдік қосылуларды есепке алу журналы;</w:t>
            </w:r>
          </w:p>
          <w:p>
            <w:pPr>
              <w:spacing w:after="20"/>
              <w:ind w:left="20"/>
              <w:jc w:val="both"/>
            </w:pPr>
            <w:r>
              <w:rPr>
                <w:rFonts w:ascii="Times New Roman"/>
                <w:b w:val="false"/>
                <w:i w:val="false"/>
                <w:color w:val="000000"/>
                <w:sz w:val="20"/>
              </w:rPr>
              <w:t>
5) резервтік көшірмелерді (резервтік көшірме, қайта қалпына келтіру), резервтік көшірмелерді тестілеуді есепке алу журналы;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факторлы аутентификацияны қолдану бойынша сыныптауышқа сәйкес, оның ішінде цифрлық сертификаттар пайдалана отырып, бірінші және екінші сыныптардың цифрлық объектілерге қол жеткізу кезінде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нұсқаулықтарға киберқауіпсіздікті қамтамасыз ету бойынша функционалдық міндеттерді енгізу жөніндегі талаптарды және МО, ЖАО немесе ұйым қызметшілерінің киберқауіпсіздікті қамтамасыз ету жөніндегі ТҚ талаптарын орындау бойынша міндеттемелерін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67"/>
          <w:p>
            <w:pPr>
              <w:spacing w:after="20"/>
              <w:ind w:left="20"/>
              <w:jc w:val="both"/>
            </w:pPr>
            <w:r>
              <w:rPr>
                <w:rFonts w:ascii="Times New Roman"/>
                <w:b w:val="false"/>
                <w:i w:val="false"/>
                <w:color w:val="000000"/>
                <w:sz w:val="20"/>
              </w:rPr>
              <w:t>
АКҚҚ пайдалану бойынша талаптарды сақтау:</w:t>
            </w:r>
          </w:p>
          <w:bookmarkEnd w:id="67"/>
          <w:p>
            <w:pPr>
              <w:spacing w:after="20"/>
              <w:ind w:left="20"/>
              <w:jc w:val="both"/>
            </w:pPr>
            <w:r>
              <w:rPr>
                <w:rFonts w:ascii="Times New Roman"/>
                <w:b w:val="false"/>
                <w:i w:val="false"/>
                <w:color w:val="000000"/>
                <w:sz w:val="20"/>
              </w:rPr>
              <w:t>
</w:t>
            </w:r>
            <w:r>
              <w:rPr>
                <w:rFonts w:ascii="Times New Roman"/>
                <w:b w:val="false"/>
                <w:i w:val="false"/>
                <w:color w:val="000000"/>
                <w:sz w:val="20"/>
              </w:rPr>
              <w:t>бірінші сыныптағы цифрландыру объектілері үшін сыныптауышқа сәйкес – үшінші қауіпсіздік деңгейінің;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екінші сыныптағы цифрландыру объектілері үшін сыныптауышқа сәйкес – екінші қауіпсіздік деңгейінің;</w:t>
            </w:r>
          </w:p>
          <w:p>
            <w:pPr>
              <w:spacing w:after="20"/>
              <w:ind w:left="20"/>
              <w:jc w:val="both"/>
            </w:pPr>
            <w:r>
              <w:rPr>
                <w:rFonts w:ascii="Times New Roman"/>
                <w:b w:val="false"/>
                <w:i w:val="false"/>
                <w:color w:val="000000"/>
                <w:sz w:val="20"/>
              </w:rPr>
              <w:t>
үшінші сыныптағы цифрландыру объектілері үшін сыныптауышқа сәйкес – бірінші қауіпсіздік деңгейінің АКҚҚ (бағдарламалық және аппараттық) қолданылады.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цифрлық инфрақұрылымы объектісінің меншік иесі немесе иегері, сондай-ақ "цифрлық үкімет" операторы "цифрлық үкіметтің" цифрлық инфрақұрылымы объектілерінде қамтылған мемлекеттік цифрлық ресурстарды (бұдан әрі-ЦР) сақтау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68"/>
          <w:p>
            <w:pPr>
              <w:spacing w:after="20"/>
              <w:ind w:left="20"/>
              <w:jc w:val="both"/>
            </w:pPr>
            <w:r>
              <w:rPr>
                <w:rFonts w:ascii="Times New Roman"/>
                <w:b w:val="false"/>
                <w:i w:val="false"/>
                <w:color w:val="000000"/>
                <w:sz w:val="20"/>
              </w:rPr>
              <w:t>
Мазмұнды (контентті) басқару жүйелерін қолдану бойынша ЦР киберқауіпсіздікті қамтамасыз ету үшін талаптарды сақтау:</w:t>
            </w:r>
          </w:p>
          <w:bookmarkEnd w:id="68"/>
          <w:p>
            <w:pPr>
              <w:spacing w:after="20"/>
              <w:ind w:left="20"/>
              <w:jc w:val="both"/>
            </w:pPr>
            <w:r>
              <w:rPr>
                <w:rFonts w:ascii="Times New Roman"/>
                <w:b w:val="false"/>
                <w:i w:val="false"/>
                <w:color w:val="000000"/>
                <w:sz w:val="20"/>
              </w:rPr>
              <w:t>
</w:t>
            </w:r>
            <w:r>
              <w:rPr>
                <w:rFonts w:ascii="Times New Roman"/>
                <w:b w:val="false"/>
                <w:i w:val="false"/>
                <w:color w:val="000000"/>
                <w:sz w:val="20"/>
              </w:rPr>
              <w:t>ЦР-ды орналастыру, өзгерту және жою операцияларына санкция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ЦР-ды орналастыру, өзгерту және жою кезінде авторлықты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жүктелетін ЦР-ды зиянды кодқа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орындалатын код пен сценарийлердің қауіпсіздік аудиті;</w:t>
            </w:r>
          </w:p>
          <w:p>
            <w:pPr>
              <w:spacing w:after="20"/>
              <w:ind w:left="20"/>
              <w:jc w:val="both"/>
            </w:pPr>
            <w:r>
              <w:rPr>
                <w:rFonts w:ascii="Times New Roman"/>
                <w:b w:val="false"/>
                <w:i w:val="false"/>
                <w:color w:val="000000"/>
                <w:sz w:val="20"/>
              </w:rPr>
              <w:t>
</w:t>
            </w:r>
            <w:r>
              <w:rPr>
                <w:rFonts w:ascii="Times New Roman"/>
                <w:b w:val="false"/>
                <w:i w:val="false"/>
                <w:color w:val="000000"/>
                <w:sz w:val="20"/>
              </w:rPr>
              <w:t>орналастырылған ЦР тұтастығын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ЦР өзгерістер журналын жүргізу;</w:t>
            </w:r>
          </w:p>
          <w:p>
            <w:pPr>
              <w:spacing w:after="20"/>
              <w:ind w:left="20"/>
              <w:jc w:val="both"/>
            </w:pPr>
            <w:r>
              <w:rPr>
                <w:rFonts w:ascii="Times New Roman"/>
                <w:b w:val="false"/>
                <w:i w:val="false"/>
                <w:color w:val="000000"/>
                <w:sz w:val="20"/>
              </w:rPr>
              <w:t>
пайдаланушылардың және бағдарламалық роботтардың қалыптан тыс белсенділігін мониторингтеу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Домендік аттың төлнұсқалылығын тексеру және ЦР киберқауіпсіздікті қамтамасыз ету кезінде ақпаратты криптографиялық қорғау құралдарын пайдалана отырып, байланыс сеансындағы ақпаратты криптографиялық қорғау үшін тіркеу куәліктерін қолдану бойынша талапты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Елеулі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69"/>
          <w:p>
            <w:pPr>
              <w:spacing w:after="20"/>
              <w:ind w:left="20"/>
              <w:jc w:val="both"/>
            </w:pPr>
            <w:r>
              <w:rPr>
                <w:rFonts w:ascii="Times New Roman"/>
                <w:b w:val="false"/>
                <w:i w:val="false"/>
                <w:color w:val="000000"/>
                <w:sz w:val="20"/>
              </w:rPr>
              <w:t>
Виртуалдау технологиясын пайдалану кезінде сәйкестендіруді басқару бойынша талаптарды сақтау:</w:t>
            </w:r>
          </w:p>
          <w:bookmarkEnd w:id="69"/>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цифрлық қызметтерінің клиенттерін және ерекшеленген пайдаланушыларды аутентификациялауды;</w:t>
            </w:r>
          </w:p>
          <w:p>
            <w:pPr>
              <w:spacing w:after="20"/>
              <w:ind w:left="20"/>
              <w:jc w:val="both"/>
            </w:pPr>
            <w:r>
              <w:rPr>
                <w:rFonts w:ascii="Times New Roman"/>
                <w:b w:val="false"/>
                <w:i w:val="false"/>
                <w:color w:val="000000"/>
                <w:sz w:val="20"/>
              </w:rPr>
              <w:t>
</w:t>
            </w:r>
            <w:r>
              <w:rPr>
                <w:rFonts w:ascii="Times New Roman"/>
                <w:b w:val="false"/>
                <w:i w:val="false"/>
                <w:color w:val="000000"/>
                <w:sz w:val="20"/>
              </w:rPr>
              <w:t>пайдаланушыларды бір технологиялық платформа шегінде федеративтік сәйкестендіруді;</w:t>
            </w:r>
          </w:p>
          <w:p>
            <w:pPr>
              <w:spacing w:after="20"/>
              <w:ind w:left="20"/>
              <w:jc w:val="both"/>
            </w:pPr>
            <w:r>
              <w:rPr>
                <w:rFonts w:ascii="Times New Roman"/>
                <w:b w:val="false"/>
                <w:i w:val="false"/>
                <w:color w:val="000000"/>
                <w:sz w:val="20"/>
              </w:rPr>
              <w:t>
</w:t>
            </w:r>
            <w:r>
              <w:rPr>
                <w:rFonts w:ascii="Times New Roman"/>
                <w:b w:val="false"/>
                <w:i w:val="false"/>
                <w:color w:val="000000"/>
                <w:sz w:val="20"/>
              </w:rPr>
              <w:t>пайдаланушыны сәйкестендіргішті жойғаннан кейін аутентификация туралы ақпаратты сақтауды;</w:t>
            </w:r>
          </w:p>
          <w:p>
            <w:pPr>
              <w:spacing w:after="20"/>
              <w:ind w:left="20"/>
              <w:jc w:val="both"/>
            </w:pPr>
            <w:r>
              <w:rPr>
                <w:rFonts w:ascii="Times New Roman"/>
                <w:b w:val="false"/>
                <w:i w:val="false"/>
                <w:color w:val="000000"/>
                <w:sz w:val="20"/>
              </w:rPr>
              <w:t>
пайдаланушы өкілеттерінің бейіндерін тағайындау рәсімдерін бақылау құралдарын қолдануды талап ететін сәйкестендіруді басқару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70"/>
          <w:p>
            <w:pPr>
              <w:spacing w:after="20"/>
              <w:ind w:left="20"/>
              <w:jc w:val="both"/>
            </w:pPr>
            <w:r>
              <w:rPr>
                <w:rFonts w:ascii="Times New Roman"/>
                <w:b w:val="false"/>
                <w:i w:val="false"/>
                <w:color w:val="000000"/>
                <w:sz w:val="20"/>
              </w:rPr>
              <w:t>
Виртуалдау технологиясын пайдалану кезінде киберқауіпсіздіктің оқиғаларына аудит жүргізу бойынша талаптарды сақтау:</w:t>
            </w:r>
          </w:p>
          <w:bookmarkEnd w:id="70"/>
          <w:p>
            <w:pPr>
              <w:spacing w:after="20"/>
              <w:ind w:left="20"/>
              <w:jc w:val="both"/>
            </w:pPr>
            <w:r>
              <w:rPr>
                <w:rFonts w:ascii="Times New Roman"/>
                <w:b w:val="false"/>
                <w:i w:val="false"/>
                <w:color w:val="000000"/>
                <w:sz w:val="20"/>
              </w:rPr>
              <w:t>
</w:t>
            </w:r>
            <w:r>
              <w:rPr>
                <w:rFonts w:ascii="Times New Roman"/>
                <w:b w:val="false"/>
                <w:i w:val="false"/>
                <w:color w:val="000000"/>
                <w:sz w:val="20"/>
              </w:rPr>
              <w:t>киберқауіпсіздік ТҚ-да айқындалатын рәсімдердің міндеттілігі мен тұрақтылығын;</w:t>
            </w:r>
          </w:p>
          <w:p>
            <w:pPr>
              <w:spacing w:after="20"/>
              <w:ind w:left="20"/>
              <w:jc w:val="both"/>
            </w:pPr>
            <w:r>
              <w:rPr>
                <w:rFonts w:ascii="Times New Roman"/>
                <w:b w:val="false"/>
                <w:i w:val="false"/>
                <w:color w:val="000000"/>
                <w:sz w:val="20"/>
              </w:rPr>
              <w:t>
</w:t>
            </w:r>
            <w:r>
              <w:rPr>
                <w:rFonts w:ascii="Times New Roman"/>
                <w:b w:val="false"/>
                <w:i w:val="false"/>
                <w:color w:val="000000"/>
                <w:sz w:val="20"/>
              </w:rPr>
              <w:t>барлық операциялық жүйелерге, клиенттік виртуалды машиналарға, желілік компоненттердің инфрақұрылымына арналған аудит рәсімдерін жүргізуді;</w:t>
            </w:r>
          </w:p>
          <w:p>
            <w:pPr>
              <w:spacing w:after="20"/>
              <w:ind w:left="20"/>
              <w:jc w:val="both"/>
            </w:pPr>
            <w:r>
              <w:rPr>
                <w:rFonts w:ascii="Times New Roman"/>
                <w:b w:val="false"/>
                <w:i w:val="false"/>
                <w:color w:val="000000"/>
                <w:sz w:val="20"/>
              </w:rPr>
              <w:t>
</w:t>
            </w:r>
            <w:r>
              <w:rPr>
                <w:rFonts w:ascii="Times New Roman"/>
                <w:b w:val="false"/>
                <w:i w:val="false"/>
                <w:color w:val="000000"/>
                <w:sz w:val="20"/>
              </w:rPr>
              <w:t>оқиғаларды тіркеу журналын жүргізуді және әкімшіге қолжетімсіз сақтау жүйесінде сақтауды;</w:t>
            </w:r>
          </w:p>
          <w:p>
            <w:pPr>
              <w:spacing w:after="20"/>
              <w:ind w:left="20"/>
              <w:jc w:val="both"/>
            </w:pPr>
            <w:r>
              <w:rPr>
                <w:rFonts w:ascii="Times New Roman"/>
                <w:b w:val="false"/>
                <w:i w:val="false"/>
                <w:color w:val="000000"/>
                <w:sz w:val="20"/>
              </w:rPr>
              <w:t>
</w:t>
            </w:r>
            <w:r>
              <w:rPr>
                <w:rFonts w:ascii="Times New Roman"/>
                <w:b w:val="false"/>
                <w:i w:val="false"/>
                <w:color w:val="000000"/>
                <w:sz w:val="20"/>
              </w:rPr>
              <w:t>оқиғаларды тіркеу журналын жүргізу жүйесі жұмысының дұрыстығын тексеруді;</w:t>
            </w:r>
          </w:p>
          <w:p>
            <w:pPr>
              <w:spacing w:after="20"/>
              <w:ind w:left="20"/>
              <w:jc w:val="both"/>
            </w:pPr>
            <w:r>
              <w:rPr>
                <w:rFonts w:ascii="Times New Roman"/>
                <w:b w:val="false"/>
                <w:i w:val="false"/>
                <w:color w:val="000000"/>
                <w:sz w:val="20"/>
              </w:rPr>
              <w:t>
оқиғаларды тіркеу журналдарын киберқауіпсіздікті қамтамасыз ету жөніндегі ТҚ-да сақтау ұзақтығын айқындауды талап ететін киберқауіпсіздік оқиғалары аудитін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71"/>
          <w:p>
            <w:pPr>
              <w:spacing w:after="20"/>
              <w:ind w:left="20"/>
              <w:jc w:val="both"/>
            </w:pPr>
            <w:r>
              <w:rPr>
                <w:rFonts w:ascii="Times New Roman"/>
                <w:b w:val="false"/>
                <w:i w:val="false"/>
                <w:color w:val="000000"/>
                <w:sz w:val="20"/>
              </w:rPr>
              <w:t>
Виртуалдау технологиясын пайдалану кезінде киберқауіпсіздік оқиғаларын тіркеу талаптарын сақтау:</w:t>
            </w:r>
          </w:p>
          <w:bookmarkEnd w:id="71"/>
          <w:p>
            <w:pPr>
              <w:spacing w:after="20"/>
              <w:ind w:left="20"/>
              <w:jc w:val="both"/>
            </w:pPr>
            <w:r>
              <w:rPr>
                <w:rFonts w:ascii="Times New Roman"/>
                <w:b w:val="false"/>
                <w:i w:val="false"/>
                <w:color w:val="000000"/>
                <w:sz w:val="20"/>
              </w:rPr>
              <w:t>
</w:t>
            </w:r>
            <w:r>
              <w:rPr>
                <w:rFonts w:ascii="Times New Roman"/>
                <w:b w:val="false"/>
                <w:i w:val="false"/>
                <w:color w:val="000000"/>
                <w:sz w:val="20"/>
              </w:rPr>
              <w:t>әкімшілердің іс-қимылын журналға енгізуді;</w:t>
            </w:r>
          </w:p>
          <w:p>
            <w:pPr>
              <w:spacing w:after="20"/>
              <w:ind w:left="20"/>
              <w:jc w:val="both"/>
            </w:pPr>
            <w:r>
              <w:rPr>
                <w:rFonts w:ascii="Times New Roman"/>
                <w:b w:val="false"/>
                <w:i w:val="false"/>
                <w:color w:val="000000"/>
                <w:sz w:val="20"/>
              </w:rPr>
              <w:t>
</w:t>
            </w:r>
            <w:r>
              <w:rPr>
                <w:rFonts w:ascii="Times New Roman"/>
                <w:b w:val="false"/>
                <w:i w:val="false"/>
                <w:color w:val="000000"/>
                <w:sz w:val="20"/>
              </w:rPr>
              <w:t>киберқауіпсіздік оқыс оқиғалары мен оқиғалар мониторингі жүйесін қолдануды;</w:t>
            </w:r>
          </w:p>
          <w:p>
            <w:pPr>
              <w:spacing w:after="20"/>
              <w:ind w:left="20"/>
              <w:jc w:val="both"/>
            </w:pPr>
            <w:r>
              <w:rPr>
                <w:rFonts w:ascii="Times New Roman"/>
                <w:b w:val="false"/>
                <w:i w:val="false"/>
                <w:color w:val="000000"/>
                <w:sz w:val="20"/>
              </w:rPr>
              <w:t>
сыни оқиғаны немесе киберқауіпсіздік оқыс оқиғаларын автоматты тану негізінде хабарландыруды талап ететін киберқауіпсіздік оқиғаларын тіркеу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72"/>
          <w:p>
            <w:pPr>
              <w:spacing w:after="20"/>
              <w:ind w:left="20"/>
              <w:jc w:val="both"/>
            </w:pPr>
            <w:r>
              <w:rPr>
                <w:rFonts w:ascii="Times New Roman"/>
                <w:b w:val="false"/>
                <w:i w:val="false"/>
                <w:color w:val="000000"/>
                <w:sz w:val="20"/>
              </w:rPr>
              <w:t>
Желілік және жүйелік әкімшілендіру рәсімдерін орындау бойынша талаптарды сақтау:</w:t>
            </w:r>
          </w:p>
          <w:bookmarkEnd w:id="72"/>
          <w:p>
            <w:pPr>
              <w:spacing w:after="20"/>
              <w:ind w:left="20"/>
              <w:jc w:val="both"/>
            </w:pPr>
            <w:r>
              <w:rPr>
                <w:rFonts w:ascii="Times New Roman"/>
                <w:b w:val="false"/>
                <w:i w:val="false"/>
                <w:color w:val="000000"/>
                <w:sz w:val="20"/>
              </w:rPr>
              <w:t>
</w:t>
            </w:r>
            <w:r>
              <w:rPr>
                <w:rFonts w:ascii="Times New Roman"/>
                <w:b w:val="false"/>
                <w:i w:val="false"/>
                <w:color w:val="000000"/>
                <w:sz w:val="20"/>
              </w:rPr>
              <w:t>виртуалды машиналар кескіндерінің сақталуын, операциялық жүйенің, қосымшалардың, желілік конфигурацияның, МО немесе ұйымның бағдарламалық қамтылымдарын (бұдан әрі -БҚ) және деректерінің зиянды қолтаңбалардың болуын бақылауды қамтамасыз ету;</w:t>
            </w:r>
          </w:p>
          <w:p>
            <w:pPr>
              <w:spacing w:after="20"/>
              <w:ind w:left="20"/>
              <w:jc w:val="both"/>
            </w:pPr>
            <w:r>
              <w:rPr>
                <w:rFonts w:ascii="Times New Roman"/>
                <w:b w:val="false"/>
                <w:i w:val="false"/>
                <w:color w:val="000000"/>
                <w:sz w:val="20"/>
              </w:rPr>
              <w:t>
сыртқы пайдаланушылардың аппараттық бөлікке кіруін болдырмау мақсатында аппараттық платформаны виртуалды машинаның операциялық жүйесінен бөлу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көшіру жүйесімен деректерді сақтау жүйесін қамтамасыз ету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желілерді біріктіретін бөлінген байланыс арнасын ұйымдастыру кезінде ақпаратты қорғаудың бағдарламалық-техникалық құралдарын, оның ішінде криптографиялық шифрлауды АКҚҚ пайдалана отырып қолдану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 орналасқан немесе экрандалған ішкі желіні қолдана отырып ұйымдастырылған Қазақстан Республикасының мекемелері үшін АКҚҚ пайдалана отырып ұйымдастырылған байланыс арналарын қоспағанда, ішкі контурдың жергілікті желісі (бұдан әрі- ЖЖ) және сыртқы контурдың ЖЖ бір-бірімен ұштасуын болдырмау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электрондық поштаны, жедел хабарламалар қызметін және өзге де сервистерді МО, ЖАО қызметшілерінің және мемлекеттік заңды тұлғалардың, квазимемлекеттік сектор субъектілерінің, сондай-ақ аса маңызды цифрлық объектілер иелерінің: олар қызметтік міндеттерін атқарған кезде электрондық нысандағы жедел ақпарат алмасуды (қызметтік хат алмасуды) жүзеге асыру үшін, егер уәкілетті орган өзгеше белгілемесе, Қазақстан Республикасының аумағында нақты орналасқан электрондық поштаны, жедел хабар алмасу қызметін және өзге де сервистерді, басқару орталықтары мен серверлерді пайдалану жөніндегі талаптарды сақтауы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желілердің белсенді жабдықтары үшін үздіксіз электрмен жабдықтаудың болуы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желінің кабельдік жүйесінің пайдаланылмайтын порттарын белсенді жабдықтан физикалық ажырату бойынша талапты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Желіаралық экрандауды пайдалану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73"/>
          <w:p>
            <w:pPr>
              <w:spacing w:after="20"/>
              <w:ind w:left="20"/>
              <w:jc w:val="both"/>
            </w:pPr>
            <w:r>
              <w:rPr>
                <w:rFonts w:ascii="Times New Roman"/>
                <w:b w:val="false"/>
                <w:i w:val="false"/>
                <w:color w:val="000000"/>
                <w:sz w:val="20"/>
              </w:rPr>
              <w:t>
Серверлік үй-жай бойынша келісі талаптарды сақтау:</w:t>
            </w:r>
          </w:p>
          <w:bookmarkEnd w:id="73"/>
          <w:p>
            <w:pPr>
              <w:spacing w:after="20"/>
              <w:ind w:left="20"/>
              <w:jc w:val="both"/>
            </w:pPr>
            <w:r>
              <w:rPr>
                <w:rFonts w:ascii="Times New Roman"/>
                <w:b w:val="false"/>
                <w:i w:val="false"/>
                <w:color w:val="000000"/>
                <w:sz w:val="20"/>
              </w:rPr>
              <w:t>
</w:t>
            </w:r>
            <w:r>
              <w:rPr>
                <w:rFonts w:ascii="Times New Roman"/>
                <w:b w:val="false"/>
                <w:i w:val="false"/>
                <w:color w:val="000000"/>
                <w:sz w:val="20"/>
              </w:rPr>
              <w:t>1) Серверлік үй-жайда орнатылған жабдықты техникалық сүйемелдеу кезіне құжаттаманың болуы: жабдыққа қызмет көрсету; аппараттық-бағдарламалық қамтылымның жұмысында пайда болатын проблемаларды жою; кідірулер мен істен шығу фактілері, сондай-ақ қалпына келтіру жұмыстарының нәтижелері; өте маңызды жабдыққа кепілдікті қызмет көрсету мерзімі аяқталған соң кепілдікті мерзімнен кейінгі қызмет көрсету құжатталады.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Санкцияланған кіруді және санкцияланған шығуды қамтамасыз ететін кіруді бақылау және басқару жуйесінің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инфрақұрылым объектілерін сүйемелдеуді жүзеге асыру үшін уәкілетті тұлғалар тізімінің өзекті күйінде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Жабдықты техникалық сүйемелдеу кезінде құжаттаудың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Күзет дабылы жүйесінің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Бейнебақылау жүйесінің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7) Өрт дабылы жүйесінің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8) Өрт сөндіру жүйесінің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9) Кепілдендірілген электрмен жабдықтау жүйесінің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10) Жерге тұйықтау жүйесінің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11) Серверлік жабдықтың конфигурациясын тексере отырып, оны тұрақты негізде түгендеу жүргізу жөніндегі талаптарды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Серверлік үй-жайда аппараттық-бағдарламалық кешен серверлік жабдығын және деректерді сақтау жүйесін орналастыру жөніндегі талаптарды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Серверлік үй-жай өте алмайтын, терезе ойықтары жоқ бөлек үй-жайларда орналастыру. Терезе ойықтары болған жағдайда, олар жабылады немесе жанбайтын материалдармен бекітіледі. Қабырға, төбе мен еден сырттары үшін шаң шығармайтын және жинамайтын материалдар пайдаланылу. Еден жабыны үшін антистатикалық қасиеті бар материалдар пайдаланылады;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14) Серверлік үй-жай кабельдік жүйелер мен инженерлік коммуникацияларды орналастыруға арналған фальшеденмен және (немесе) фальштөбемен жабдықталудың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15) Кез келген транзиттік коммуникациялардан өту бойынша алып тастау жөніндегі талаптарды сақтау;</w:t>
            </w:r>
          </w:p>
          <w:p>
            <w:pPr>
              <w:spacing w:after="20"/>
              <w:ind w:left="20"/>
              <w:jc w:val="both"/>
            </w:pPr>
            <w:r>
              <w:rPr>
                <w:rFonts w:ascii="Times New Roman"/>
                <w:b w:val="false"/>
                <w:i w:val="false"/>
                <w:color w:val="000000"/>
                <w:sz w:val="20"/>
              </w:rPr>
              <w:t>
16) Негізгі және резервтік серверлік үй-жайлардың бір-бірінен шалғайдағы ғимараттарда қауіпсіз қашықтықта орналасуы бойынша талаптарды сақтау. Резервтік серверлік үй жайларға қойылатын талаптар негізгі серверлік үй жайларға қойылатын талаптармен бірдей.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74"/>
          <w:p>
            <w:pPr>
              <w:spacing w:after="20"/>
              <w:ind w:left="20"/>
              <w:jc w:val="both"/>
            </w:pPr>
            <w:r>
              <w:rPr>
                <w:rFonts w:ascii="Times New Roman"/>
                <w:b w:val="false"/>
                <w:i w:val="false"/>
                <w:color w:val="000000"/>
                <w:sz w:val="20"/>
              </w:rPr>
              <w:t>
Кростық үй-жай бойынша келесі талаптарды сақтау:</w:t>
            </w:r>
          </w:p>
          <w:bookmarkEnd w:id="74"/>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Электромагниттік кедергілердің қуатты көздерінің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2) Сумен жабдықтау жүйесінің бұрандалары мен құбырларының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Өрт қауіпсіздігі жүйесінің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Жеңіл жанатын материалдардың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Жоба бойынша шкафты қосу үшін автоматтан бөлек жеке электр қуатталу желісінің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6) Сигнализациялық күзет жүйесінің, кіруді бақылау жүйесінің болуы;</w:t>
            </w:r>
          </w:p>
          <w:p>
            <w:pPr>
              <w:spacing w:after="20"/>
              <w:ind w:left="20"/>
              <w:jc w:val="both"/>
            </w:pPr>
            <w:r>
              <w:rPr>
                <w:rFonts w:ascii="Times New Roman"/>
                <w:b w:val="false"/>
                <w:i w:val="false"/>
                <w:color w:val="000000"/>
                <w:sz w:val="20"/>
              </w:rPr>
              <w:t>
7) Ауа баптау жүйесінің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объектілерді тәжірибелік және өнеркәсіптік пайдалану кезеңінде құралдар мен жүйелерді пайдалану талаптарын сақтау: оқиғаларды және киберқауіпсіздіктің оқыс оқиғаларын мониторингілеу және басқару; цифрлық инфрақұрылым; басып кірудің алдын алу және анықтау.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жеке жедел орталығын құру және оның жұмыс істеуін қамтамасыз ету немесе үшінші тұлғалардан киберқауіпсіздіктің жедел орталығының қызметтерін сатып алу жөніндегі талаптарды сақтау, сондай-ақ оның Ақпараттық қауіпсіздіктің ұлттық үйлестіру орталығымен өзара іс-қимылы.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 w:id="75"/>
          <w:p>
            <w:pPr>
              <w:spacing w:after="20"/>
              <w:ind w:left="20"/>
              <w:jc w:val="both"/>
            </w:pPr>
            <w:r>
              <w:rPr>
                <w:rFonts w:ascii="Times New Roman"/>
                <w:b w:val="false"/>
                <w:i w:val="false"/>
                <w:color w:val="000000"/>
                <w:sz w:val="20"/>
              </w:rPr>
              <w:t>
Тіркелген. KZ және (немесе). ҚАЗ домендік атауы бар интернет-ресурсты Қазақстан Республикасының аумағында орналасқан аппараттық-бағдарламалық кешенде орналастыру жөніндегі талапты сақтау.</w:t>
            </w:r>
          </w:p>
          <w:bookmarkEnd w:id="75"/>
          <w:p>
            <w:pPr>
              <w:spacing w:after="20"/>
              <w:ind w:left="20"/>
              <w:jc w:val="both"/>
            </w:pPr>
            <w:r>
              <w:rPr>
                <w:rFonts w:ascii="Times New Roman"/>
                <w:b w:val="false"/>
                <w:i w:val="false"/>
                <w:color w:val="000000"/>
                <w:sz w:val="20"/>
              </w:rPr>
              <w:t>
Интернеттің қазақстандық сегментінің кеңістігінде. KZ және (немесе). ҚАЗ домендік аттарын пайдалану қауіпсіздік сертификаттарын қолдану арқылы жүзеге асырылу талаптарын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ЖАО және ұйымдар сенім білдірілген бағдарламалық қамтылым және электрондық өнеркәсіп өнімдерінің тізілімінен елдің қорғанысы мен мемлекеттің қауіпсіздігі үшін киберқауіпсіздікті қамтамасыз ету талаптарын іске асыру мақсатында тауарларды сатып алу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 w:id="76"/>
          <w:p>
            <w:pPr>
              <w:spacing w:after="20"/>
              <w:ind w:left="20"/>
              <w:jc w:val="both"/>
            </w:pPr>
            <w:r>
              <w:rPr>
                <w:rFonts w:ascii="Times New Roman"/>
                <w:b w:val="false"/>
                <w:i w:val="false"/>
                <w:color w:val="000000"/>
                <w:sz w:val="20"/>
              </w:rPr>
              <w:t>
МО-да, ЖАО-да немесе ұйымда киберқауіпсіздіктің бұзылу оқиғаларын бақылау мақсатында талаптарды сақтау:</w:t>
            </w:r>
          </w:p>
          <w:bookmarkEnd w:id="76"/>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 бұзуға байланысты оқиғалар мониторингі мен мониторинг нәтижелерін талдау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Киберқауіпсіздіктің жай-күйіне байланысты оқиғалар тіркеліп, оқиғалар журналдарын, 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операциялық жүйелердің оқиғалар журналдарын;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дерекқорларды басқару жүйелерінің оқиғалар журналдарын;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вирусқа қарсы қорғау оқиғаларының журналдарын;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қолданбалы БҚ оқиғалар журналдарын;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телекоммуникациялық жабдықтың оқиғалар журналдарын;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шабуылдарды анықтау және алдын алу жүйелерінің оқиғалар журналдарын;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контентті басқару жүйесі оқиғаларының журналын талдау арқылы бұзушылықтар анықталады;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оқиғаларды тіркеу журналдарындағы уақытты уақыт көзінің инфрақұрылымымен үйлесімді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оқиғаларды тіркеу журналдарын киберқауіпсіздікті қамтамасыз ету жөніндегі ТҚ-да көрсетілген мерзім ішінде сақтау, бірақ үш жылдан кем емес және екі айдан кем емес жедел қолжетімділікте болу;</w:t>
            </w:r>
          </w:p>
          <w:p>
            <w:pPr>
              <w:spacing w:after="20"/>
              <w:ind w:left="20"/>
              <w:jc w:val="both"/>
            </w:pPr>
            <w:r>
              <w:rPr>
                <w:rFonts w:ascii="Times New Roman"/>
                <w:b w:val="false"/>
                <w:i w:val="false"/>
                <w:color w:val="000000"/>
                <w:sz w:val="20"/>
              </w:rPr>
              <w:t>
</w:t>
            </w:r>
            <w:r>
              <w:rPr>
                <w:rFonts w:ascii="Times New Roman"/>
                <w:b w:val="false"/>
                <w:i w:val="false"/>
                <w:color w:val="000000"/>
                <w:sz w:val="20"/>
              </w:rPr>
              <w:t>5) оқиғаларды тіркеу журналдарын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 оқиғаларды тіркеу журналдарын араласудан және рұқсатсыз кіруден қорғауды қамтамасыз ету. Жүйелік әкімшілерде журналдарды өзгертуге, жоюға және өшіруге өкілеттіктердің болуына жол бермеу. Құпия ЦЖ журналдардың резервтік қоймасын құруды және жүргізуді талап етеді;</w:t>
            </w:r>
          </w:p>
          <w:p>
            <w:pPr>
              <w:spacing w:after="20"/>
              <w:ind w:left="20"/>
              <w:jc w:val="both"/>
            </w:pPr>
            <w:r>
              <w:rPr>
                <w:rFonts w:ascii="Times New Roman"/>
                <w:b w:val="false"/>
                <w:i w:val="false"/>
                <w:color w:val="000000"/>
                <w:sz w:val="20"/>
              </w:rPr>
              <w:t>
7) Киберқауіпсіздік оқыс оқиғалары туралы хабардар етудің және киберқауіпсіздік оқыс оқиғаларына әрекет етудің формальді рәсімін енгізу қамтамасыз 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ЦР, ЦЖ, цифрлық инфрақұрылымның киберқауіпсіздігін қамтамасыз етуге бөгде ұйымдарды тартқан жағдайда олардың иесі немесе иеленушісі аталған объектілермен жұмыс істеу, оларға қол жеткізу немесе пайдалану шарттары, сондай-ақ оларды бұзғаны үшін жауапкершілігі белгіленетін келісімдерінің болуы жөніндегі талапты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қызметкерінің еңбек шартының талаптарына өзгерістер енгізу, МО, ЖАО қызметшісін ротациялау немесе Мемлекеттік қызмет бойынша ілгерілету, оларды жұмыстан шығару кезінде физикалық және логикалық қолжетімділікті, қол жеткізу, жазылу сәйкестендіргіштерін, оны МО, ЖАО жұмыс істейтін қызметшісі немесе ұйым жұмыскері ретінде сәйкестендіретін құжаттаманы қамтитын ақпаратқа және ақпаратты өңдеу құралдарына қол жеткізу құқықтарын сақтау, жойылады.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қызметімен МО, ЖАО қызметшілерін немесе ұйым жұмыскерлерін цифрландыру және киберқауіпсіздікті қамтамасыз ету саласында оқытуын ұйымдастыру және электрондық сертификат беріле отырып, жеке іс материалдарында сақталу есебін жүргізу талаптарын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оқиғалары мониторингін және оқиғалар журналын талдау нәтижелері бойынша құпиялылығы, қолжетімділігі мен тұтастығы үшін өте қатерлі болып сәйкестендірілген қиберқаурсіздік оқиғаларын мемлекеттік техникалық қызметтің компьютерлік инциденттерге әрекет ету қызметінде тіркеу талаптарын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банктерді қоспағанда, заңмен қорғалатын құпияны қамтитын деректерді өңдейтін аса маңызды цифрлық объектілерінің иелеріне жылына кемінде бір рет киберқауіпсіздік аудитін жүргізу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Сервистік бағдарламалық өнімді өнеркәсіптік пайдалану кезінде киберқауіпсіздік талаптарына сәйкестігі тұрғысынан сынақтардың оң нәтижелері бар актінің болуы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Әзірленетін немесе сатып алынатын дайын қолданбалы БҚ пайдаланушы интерфейсін пайдаланушының тіл интерфейсін таңдау мүмкіндігімен, деректерді қазақ, орыс және қажет болған жағдайда басқа тілдерде енгізуді, өңдеу мен шығаруды қамтамасыз ету талаптарын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 w:id="77"/>
          <w:p>
            <w:pPr>
              <w:spacing w:after="20"/>
              <w:ind w:left="20"/>
              <w:jc w:val="both"/>
            </w:pPr>
            <w:r>
              <w:rPr>
                <w:rFonts w:ascii="Times New Roman"/>
                <w:b w:val="false"/>
                <w:i w:val="false"/>
                <w:color w:val="000000"/>
                <w:sz w:val="20"/>
              </w:rPr>
              <w:t>
МО, ЖАО немесе ұйым:</w:t>
            </w:r>
          </w:p>
          <w:bookmarkEnd w:id="77"/>
          <w:p>
            <w:pPr>
              <w:spacing w:after="20"/>
              <w:ind w:left="20"/>
              <w:jc w:val="both"/>
            </w:pPr>
            <w:r>
              <w:rPr>
                <w:rFonts w:ascii="Times New Roman"/>
                <w:b w:val="false"/>
                <w:i w:val="false"/>
                <w:color w:val="000000"/>
                <w:sz w:val="20"/>
              </w:rPr>
              <w:t>
</w:t>
            </w:r>
            <w:r>
              <w:rPr>
                <w:rFonts w:ascii="Times New Roman"/>
                <w:b w:val="false"/>
                <w:i w:val="false"/>
                <w:color w:val="000000"/>
                <w:sz w:val="20"/>
              </w:rPr>
              <w:t>пайдаланушылар мен персоналдың іс-қимылы;</w:t>
            </w:r>
          </w:p>
          <w:p>
            <w:pPr>
              <w:spacing w:after="20"/>
              <w:ind w:left="20"/>
              <w:jc w:val="both"/>
            </w:pPr>
            <w:r>
              <w:rPr>
                <w:rFonts w:ascii="Times New Roman"/>
                <w:b w:val="false"/>
                <w:i w:val="false"/>
                <w:color w:val="000000"/>
                <w:sz w:val="20"/>
              </w:rPr>
              <w:t>
ақпаратты өңдеу құралдарын қолдану мониторингін жүзеге асырады.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Әзірленетін немесе сатып алынатын дайын қолданбалы БҚ қазақ және орыс тілдерінде пайдалану жөніндегі техникалық құжаттамамен қамтамасыз ету талаптарын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Ендірілген жүйелер серверінің жоғары қолжетімділігін қамтамасыз ету жөніндегі талаптарды сақтау: 1) резервтік желдеткіштерді, қуат көздерін, дискілерді және енгізу-шығару адаптерлерін қызу ауыстыру; 2) сыни оқиғалар туралы ескертулер; 3) сыни компоненттердің жай-күйін үздіксіз бақылауды қолдау және бақыланатын көрсеткіштерді өлшеу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 ЦЖ-да, құпия ЦР-да және қолжетімділігі шектелген дербес деректерді қамтитын ЦР-да пайдаланылатын ақпаратты тасығыштарды пайдаланудан шығарған кезде ақпаратты кепілдікті жоюдың бағдарламалық және аппараттық қамтылымы қолдану жөніндегі талапты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желінің құжат жүзіндегі схемасы болуы және оны пайдаланған кезде өзектілендірілген күйде ұсталу талабының сақталуы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78"/>
          <w:p>
            <w:pPr>
              <w:spacing w:after="20"/>
              <w:ind w:left="20"/>
              <w:jc w:val="both"/>
            </w:pPr>
            <w:r>
              <w:rPr>
                <w:rFonts w:ascii="Times New Roman"/>
                <w:b w:val="false"/>
                <w:i w:val="false"/>
                <w:color w:val="000000"/>
                <w:sz w:val="20"/>
              </w:rPr>
              <w:t>
МО, ЖАО цифрлық объектілерін және аса маңызды цифрлық объектілерін қорғау үшін деректердің тарап кетуін болғызбау жүйелері (DLP) қолдану жөніндегі талаптарды сақтау.</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Бұл ретте:</w:t>
            </w:r>
          </w:p>
          <w:p>
            <w:pPr>
              <w:spacing w:after="20"/>
              <w:ind w:left="20"/>
              <w:jc w:val="both"/>
            </w:pPr>
            <w:r>
              <w:rPr>
                <w:rFonts w:ascii="Times New Roman"/>
                <w:b w:val="false"/>
                <w:i w:val="false"/>
                <w:color w:val="000000"/>
                <w:sz w:val="20"/>
              </w:rPr>
              <w:t>
</w:t>
            </w:r>
            <w:r>
              <w:rPr>
                <w:rFonts w:ascii="Times New Roman"/>
                <w:b w:val="false"/>
                <w:i w:val="false"/>
                <w:color w:val="000000"/>
                <w:sz w:val="20"/>
              </w:rPr>
              <w:t>іс-қимылға жүргізілетін бақылау туралы пайдаланушыны визуалды түрде хабардар ету;</w:t>
            </w:r>
          </w:p>
          <w:p>
            <w:pPr>
              <w:spacing w:after="20"/>
              <w:ind w:left="20"/>
              <w:jc w:val="both"/>
            </w:pPr>
            <w:r>
              <w:rPr>
                <w:rFonts w:ascii="Times New Roman"/>
                <w:b w:val="false"/>
                <w:i w:val="false"/>
                <w:color w:val="000000"/>
                <w:sz w:val="20"/>
              </w:rPr>
              <w:t>
жергілікті желі шегінде деректердің тарап кетуін болғызбау жүйесінің басқару орталығы мен серверлерін орналастыру қамтамасыз 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МО-ның және ЖАО-ның ЦЖ-сын, оның ішінде МО-ның немесе ЖАО-ның тәжірибелік пайдалануға енгізілген ЦЖ-сымен интеграциялау талаптарын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операторы ұйымдастырған АКҚҚ пайдаланылатын мемлекеттік органдардың бірыңғай көліктік ортасының (бұдан әрі - МО БКО) сымсыз байланыс арналарын қоспағанда, МО БКО-ға, ЦС-нің жергілікті желісіне, сондай-ақ МО БКО, ЦС-нің жергілікті желісінің құрамына кіретін техникалық құралдарға сымсыз желілер арқылы қашықтан қол жеткізуді, сымсыз қолжетімділікті ұйымдастыруға арналған құралдарды, модемдерді, радиомодемдерді, ұялы байланыс операторларының желілік модемдерін, ұялы байланыстың абоненттік құрылғыларын және басқа да сымсыз желілік құрылғыларды қосуға жол берілмеу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цифрлық объектісін өнеркәсіптік пайдалануға беруді оның меншік иесі немесе иеленушісі мемлекеттік техникалық қызмет берген "цифрлық үкіметтің" цифрлық объектілерінің бастапқы кодтарынан құрастырылған орындалатын кодтарды пайдалана отырып қана жүзеге асыру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субъектінің ішкі шеңберінің ЖЖ Интернетке қосуға жол берілмеу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Интернет-ресурс иесі және (немесе) иеленушісі пайдаланушының кескін тілін таңдау мүмкіндігімен қазақ, орыс және қажет болған жағдайда басқа тілдерде көпшілікке қолжетімді Интернет-ресурстарды құруды қамтамасыз ету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Тәжірибелік пайдалану оң аяқталған, киберқауіпсіздік талаптарына сәйкестігі тұрғысынан сынақтардың оң нәтижелері бар сынақ хаттамалары болған, цифрландыру және киберқауіпсіздікті қамтамасыз ету саласындағы уәкілетті органдардың, мүдделі МО-ның, ЖАО-ның және ұйымдардың өкілдері қатысатын қабылдау комиссиясы ЦЖ-ны өнеркәсіптік пайдалануға беру туралы актіге қол қойған жағдайда МО-ның, ЖАО-ның және ұйымдардың ЦЖ-ны өнеркәсіптік пайдалануға беру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11 қыркүйектегі</w:t>
            </w:r>
            <w:r>
              <w:br/>
            </w:r>
            <w:r>
              <w:rPr>
                <w:rFonts w:ascii="Times New Roman"/>
                <w:b w:val="false"/>
                <w:i w:val="false"/>
                <w:color w:val="000000"/>
                <w:sz w:val="20"/>
              </w:rPr>
              <w:t>№ 145 мен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Жасанды интеллект және</w:t>
            </w:r>
            <w:r>
              <w:br/>
            </w:r>
            <w:r>
              <w:rPr>
                <w:rFonts w:ascii="Times New Roman"/>
                <w:b w:val="false"/>
                <w:i w:val="false"/>
                <w:color w:val="000000"/>
                <w:sz w:val="20"/>
              </w:rPr>
              <w:t>цифрлық даму министрдің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10 қыркүйектегі</w:t>
            </w:r>
            <w:r>
              <w:br/>
            </w:r>
            <w:r>
              <w:rPr>
                <w:rFonts w:ascii="Times New Roman"/>
                <w:b w:val="false"/>
                <w:i w:val="false"/>
                <w:color w:val="000000"/>
                <w:sz w:val="20"/>
              </w:rPr>
              <w:t>№ 550/НҚ</w:t>
            </w:r>
            <w:r>
              <w:br/>
            </w:r>
            <w:r>
              <w:rPr>
                <w:rFonts w:ascii="Times New Roman"/>
                <w:b w:val="false"/>
                <w:i w:val="false"/>
                <w:color w:val="000000"/>
                <w:sz w:val="20"/>
              </w:rPr>
              <w:t>Бірлескен бұйрыққа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Қорғаныс 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2019 жылғы 29 қаңтардағы</w:t>
            </w:r>
            <w:r>
              <w:br/>
            </w:r>
            <w:r>
              <w:rPr>
                <w:rFonts w:ascii="Times New Roman"/>
                <w:b w:val="false"/>
                <w:i w:val="false"/>
                <w:color w:val="000000"/>
                <w:sz w:val="20"/>
              </w:rPr>
              <w:t>№13/НҚ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экономика </w:t>
            </w:r>
            <w:r>
              <w:br/>
            </w:r>
            <w:r>
              <w:rPr>
                <w:rFonts w:ascii="Times New Roman"/>
                <w:b w:val="false"/>
                <w:i w:val="false"/>
                <w:color w:val="000000"/>
                <w:sz w:val="20"/>
              </w:rPr>
              <w:t>мминистрінің</w:t>
            </w:r>
            <w:r>
              <w:br/>
            </w:r>
            <w:r>
              <w:rPr>
                <w:rFonts w:ascii="Times New Roman"/>
                <w:b w:val="false"/>
                <w:i w:val="false"/>
                <w:color w:val="000000"/>
                <w:sz w:val="20"/>
              </w:rPr>
              <w:t>2019 жылғы 29 қаңтардағы</w:t>
            </w:r>
            <w:r>
              <w:br/>
            </w:r>
            <w:r>
              <w:rPr>
                <w:rFonts w:ascii="Times New Roman"/>
                <w:b w:val="false"/>
                <w:i w:val="false"/>
                <w:color w:val="000000"/>
                <w:sz w:val="20"/>
              </w:rPr>
              <w:t xml:space="preserve">№ 12 бірлескен </w:t>
            </w:r>
            <w:r>
              <w:br/>
            </w:r>
            <w:r>
              <w:rPr>
                <w:rFonts w:ascii="Times New Roman"/>
                <w:b w:val="false"/>
                <w:i w:val="false"/>
                <w:color w:val="000000"/>
                <w:sz w:val="20"/>
              </w:rPr>
              <w:t>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180" w:id="79"/>
    <w:p>
      <w:pPr>
        <w:spacing w:after="0"/>
        <w:ind w:left="0"/>
        <w:jc w:val="left"/>
      </w:pPr>
      <w:r>
        <w:rPr>
          <w:rFonts w:ascii="Times New Roman"/>
          <w:b/>
          <w:i w:val="false"/>
          <w:color w:val="000000"/>
        </w:rPr>
        <w:t xml:space="preserve"> Қазақстан Республикасы Кәсіпкерлік кодексінің </w:t>
      </w:r>
      <w:r>
        <w:rPr>
          <w:rFonts w:ascii="Times New Roman"/>
          <w:b/>
          <w:i w:val="false"/>
          <w:color w:val="000000"/>
        </w:rPr>
        <w:t>138 бабына</w:t>
      </w:r>
      <w:r>
        <w:rPr>
          <w:rFonts w:ascii="Times New Roman"/>
          <w:b/>
          <w:i w:val="false"/>
          <w:color w:val="000000"/>
        </w:rPr>
        <w:t xml:space="preserve"> сәйкес квазимемлекеттік сектор субъектілеріне, мемлекеттік органдардың цифрлық жүйелерімен интеграцияланатын немесе мемлекеттік цифрлық ресурстарды қалыптастыруға арналған мемлекеттік емес цифрлық жүйелердің иелері мен иеленушілеріне, киберқауіпсіздікті қамтамасыз ету орталықтарына, сонымен қатар аса маңызды цифрлық объектілерінің иелері мен иеленушілеріне қатысты киберқауіпсіздік бөлігінде цифрландыру саласындағы тексеру парағы</w:t>
      </w:r>
    </w:p>
    <w:bookmarkEnd w:id="79"/>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бақылау субъектілерінің (объектілерінің) біртекті тобының атауы </w:t>
      </w:r>
    </w:p>
    <w:p>
      <w:pPr>
        <w:spacing w:after="0"/>
        <w:ind w:left="0"/>
        <w:jc w:val="both"/>
      </w:pPr>
      <w:r>
        <w:rPr>
          <w:rFonts w:ascii="Times New Roman"/>
          <w:b w:val="false"/>
          <w:i w:val="false"/>
          <w:color w:val="000000"/>
          <w:sz w:val="28"/>
        </w:rPr>
        <w:t>Тексеруді/ бақылау субъектісіне (объектісіне) бару арқылы профилактикалық</w:t>
      </w:r>
    </w:p>
    <w:p>
      <w:pPr>
        <w:spacing w:after="0"/>
        <w:ind w:left="0"/>
        <w:jc w:val="both"/>
      </w:pPr>
      <w:r>
        <w:rPr>
          <w:rFonts w:ascii="Times New Roman"/>
          <w:b w:val="false"/>
          <w:i w:val="false"/>
          <w:color w:val="000000"/>
          <w:sz w:val="28"/>
        </w:rPr>
        <w:t>бақылауды тағайындаған мемлекеттік орган</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Тексеруді/ бақылау субъектісіне (объектісіне) бару арқылы профилактикалық</w:t>
      </w:r>
    </w:p>
    <w:p>
      <w:pPr>
        <w:spacing w:after="0"/>
        <w:ind w:left="0"/>
        <w:jc w:val="both"/>
      </w:pPr>
      <w:r>
        <w:rPr>
          <w:rFonts w:ascii="Times New Roman"/>
          <w:b w:val="false"/>
          <w:i w:val="false"/>
          <w:color w:val="000000"/>
          <w:sz w:val="28"/>
        </w:rPr>
        <w:t>бақылауды тағайындау туралы акт______________________________________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 күні </w:t>
      </w:r>
    </w:p>
    <w:p>
      <w:pPr>
        <w:spacing w:after="0"/>
        <w:ind w:left="0"/>
        <w:jc w:val="both"/>
      </w:pPr>
      <w:r>
        <w:rPr>
          <w:rFonts w:ascii="Times New Roman"/>
          <w:b w:val="false"/>
          <w:i w:val="false"/>
          <w:color w:val="000000"/>
          <w:sz w:val="28"/>
        </w:rPr>
        <w:t xml:space="preserve">Бақылау субъектісінің (объектісінің) атауы _______________________________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Бақылау субъектісінің (объектісінің) (жеке сәйкестендіру нөмірі), бизнес-</w:t>
      </w:r>
    </w:p>
    <w:p>
      <w:pPr>
        <w:spacing w:after="0"/>
        <w:ind w:left="0"/>
        <w:jc w:val="both"/>
      </w:pPr>
      <w:r>
        <w:rPr>
          <w:rFonts w:ascii="Times New Roman"/>
          <w:b w:val="false"/>
          <w:i w:val="false"/>
          <w:color w:val="000000"/>
          <w:sz w:val="28"/>
        </w:rPr>
        <w:t>сәйкестендіру нөмірі 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_____________________________________________________________________ </w:t>
      </w:r>
    </w:p>
    <w:p>
      <w:pPr>
        <w:spacing w:after="0"/>
        <w:ind w:left="0"/>
        <w:jc w:val="both"/>
      </w:pPr>
      <w:r>
        <w:rPr>
          <w:rFonts w:ascii="Times New Roman"/>
          <w:b w:val="false"/>
          <w:i w:val="false"/>
          <w:color w:val="000000"/>
          <w:sz w:val="28"/>
        </w:rPr>
        <w:t>Орналасқан жерінің мекенжайы __________________________________________</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Талаптарға сәйкес </w:t>
            </w:r>
            <w:r>
              <w:rPr>
                <w:rFonts w:ascii="Times New Roman"/>
                <w:b/>
                <w:i w:val="false"/>
                <w:color w:val="000000"/>
                <w:sz w:val="20"/>
              </w:rPr>
              <w:t>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Спутниктік (ғарыштық) байланыс арналарын пайдаланатын ауылдық елді мекендердің орта білім беру объектілерін және екінші деңгейдегі банктерді қоспағанда, мемлекеттік органдардың жергілікті, ведомстволық және корпоративтік телекоммуникация желілерін, жергілікті атқарушы органның (бұдан әрі-ЖАО), мемлекеттік заңды тұлғалардың, квазимемлекеттік сектор субъектілерінің, сондай-ақ аса маңызды цифрлық объектілерінің иелерін байланыс операторларының Интернетке қол жеткізудің бірыңғай шлюзі арқылы Интернетке қосуын жүзеге асыру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маңызды цифрлық объектілері иеленушілерінің Ақпараттық қауіпсіздіктің ұлттық үйлестіру орталығын киберқауіпсіздіктің оқыс оқиғалары туралы хабардар етуі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80"/>
          <w:p>
            <w:pPr>
              <w:spacing w:after="20"/>
              <w:ind w:left="20"/>
              <w:jc w:val="both"/>
            </w:pPr>
            <w:r>
              <w:rPr>
                <w:rFonts w:ascii="Times New Roman"/>
                <w:b w:val="false"/>
                <w:i w:val="false"/>
                <w:color w:val="000000"/>
                <w:sz w:val="20"/>
              </w:rPr>
              <w:t>
Қаражатты қолдану жөніндегі талаптарды сақтау:</w:t>
            </w:r>
          </w:p>
          <w:bookmarkEnd w:id="80"/>
          <w:p>
            <w:pPr>
              <w:spacing w:after="20"/>
              <w:ind w:left="20"/>
              <w:jc w:val="both"/>
            </w:pPr>
            <w:r>
              <w:rPr>
                <w:rFonts w:ascii="Times New Roman"/>
                <w:b w:val="false"/>
                <w:i w:val="false"/>
                <w:color w:val="000000"/>
                <w:sz w:val="20"/>
              </w:rPr>
              <w:t>
</w:t>
            </w:r>
            <w:r>
              <w:rPr>
                <w:rFonts w:ascii="Times New Roman"/>
                <w:b w:val="false"/>
                <w:i w:val="false"/>
                <w:color w:val="000000"/>
                <w:sz w:val="20"/>
              </w:rPr>
              <w:t>пайдаланушыларды сәйкестендіру, аутентификациялау және қол жеткізуді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жабдықты сәйкестендіру;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диагностикалық және конфигурациялық порттарды қорғау;</w:t>
            </w:r>
          </w:p>
          <w:p>
            <w:pPr>
              <w:spacing w:after="20"/>
              <w:ind w:left="20"/>
              <w:jc w:val="both"/>
            </w:pPr>
            <w:r>
              <w:rPr>
                <w:rFonts w:ascii="Times New Roman"/>
                <w:b w:val="false"/>
                <w:i w:val="false"/>
                <w:color w:val="000000"/>
                <w:sz w:val="20"/>
              </w:rPr>
              <w:t>
</w:t>
            </w:r>
            <w:r>
              <w:rPr>
                <w:rFonts w:ascii="Times New Roman"/>
                <w:b w:val="false"/>
                <w:i w:val="false"/>
                <w:color w:val="000000"/>
                <w:sz w:val="20"/>
              </w:rPr>
              <w:t>жергілікті желіні физикалық сегменттеу;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жергілікті желіні логикалық сегменттеу;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желілік қосылымдарды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брандмауэр;</w:t>
            </w:r>
          </w:p>
          <w:p>
            <w:pPr>
              <w:spacing w:after="20"/>
              <w:ind w:left="20"/>
              <w:jc w:val="both"/>
            </w:pPr>
            <w:r>
              <w:rPr>
                <w:rFonts w:ascii="Times New Roman"/>
                <w:b w:val="false"/>
                <w:i w:val="false"/>
                <w:color w:val="000000"/>
                <w:sz w:val="20"/>
              </w:rPr>
              <w:t>
</w:t>
            </w:r>
            <w:r>
              <w:rPr>
                <w:rFonts w:ascii="Times New Roman"/>
                <w:b w:val="false"/>
                <w:i w:val="false"/>
                <w:color w:val="000000"/>
                <w:sz w:val="20"/>
              </w:rPr>
              <w:t>жергілікті желінің ішкі мекенжай кеңістігін жасыру;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деректердің, хабарламалардың және конфигурациялардың тұтастығын бақылау;</w:t>
            </w:r>
          </w:p>
          <w:p>
            <w:pPr>
              <w:spacing w:after="20"/>
              <w:ind w:left="20"/>
              <w:jc w:val="both"/>
            </w:pPr>
            <w:r>
              <w:rPr>
                <w:rFonts w:ascii="Times New Roman"/>
                <w:b w:val="false"/>
                <w:i w:val="false"/>
                <w:color w:val="000000"/>
                <w:sz w:val="20"/>
              </w:rPr>
              <w:t>
ақпаратты криптографиялық қорғау.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Сыныптауышқа сәйкес "цифрлық үкіметтің" бірінші және екінші сыныптағы цифрлық объектілерін пайдалану кезінде Киберқауіпсіздікті қамтамасыз ету, қорғау және цифрлық объектілерді қауіпсіз жұмыс істеуін қамтамасыз ету мониторингі жүйесіне қосылу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контурдың жергілікті желілерінен интернетке қол жеткізуді ұйымдастыру кезінде интернет желісіне қосылған жұмыс станцияларында вирусқа қарсы құралдардың, операциялық жүйелердің жаңартуларының болуы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объектілерді құру, сүйемелдеу және дамыту мәселелерімен айналысатын басқа құрылымдық бөлімшелерден оқшауланған құрылымдық бөлімше болып табылатын киберқауіпсіздік бөлімшесінің болуы немесе сертификат бере отырып, киберқауіпсіздікті қамтамасыз етуге және киберқауіпсіздікті қамтамасыз ету саласында кемінде үш жылда бір рет сертификат бере отырып мамандандырылған курстардан өтуге жауапты лауазымды адамды айқындау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81"/>
          <w:p>
            <w:pPr>
              <w:spacing w:after="20"/>
              <w:ind w:left="20"/>
              <w:jc w:val="both"/>
            </w:pPr>
            <w:r>
              <w:rPr>
                <w:rFonts w:ascii="Times New Roman"/>
                <w:b w:val="false"/>
                <w:i w:val="false"/>
                <w:color w:val="000000"/>
                <w:sz w:val="20"/>
              </w:rPr>
              <w:t>
Мемлекеттік органдар (бұдан әрі – МО), ЖАО немесе ұйым өз қызметінде басшылыққа алатын құжатталған қағидалардың, рәсімдердің, практикалық тәсілдердің немесе басшылық қағидаттардың төрт деңгейлі жүйесі түрінде киберқауіпсіздікті қамтамасыз ету жөніндегі нормативтік-техникалық құжаттаманың (бұдан әрі – ТҚ) болуы және оған сәйкестігі бойынша талаптарды сақтау киберқауіпсіздікті қамтамасыз ету жөніндегі ТҚ қазақ және орыс тілдерінде әзірленеді, МО-ның, ЖАО-ның немесе ұйымның құқықтық актісімен бекітіледі және МО, ЖАО барлық қызметшілерінің немесе ұйым қызметкерлерінің назарына жеткізіледі.</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Киберқауіпсіздікті қамтамасыз ету жөніндегі ТҚ ондағы ақпаратты талдау және жаңарту мақсатында кемінде екі жылда бір рет қайта қаралады.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МО-ның, ЖАО-ның немесе ұйымның киберқауіпсіздік саясаты бірінші деңгейдегі құжат болып табылады және МО немесе ұйым күнделікті қызметінде басшылыққа алатын киберқауіпсіздікті қамтамасыз ету саласындағы мақсаттарды, міндеттерді, басшылық қағидаттары мен практикалық тәсілдерді айқындайды.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Екінші деңгейдегі құжаттар тізбесіне МО-ның, ЖАО-ның немесе ұйымның киберқауіпсіздік саясатының талаптарын нақтылайтын құжаттар кіреді, 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киберқауіпсіздіктің тәуекелдерін бағалау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өңдеу және оларды түгендеу құралдарымен байланысты активтерді сәйкестендіру, жіктеу және таңбалау, паспорттау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ішкі киберқауіпсіздік аудитін жүргізу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криптографиялық қорғау құралдарын (бұдан әрі - АКҚҚ) пайдалану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5) аутентификациялау рәсімін ұйымдастыру, цифрлық ресурстарға қол жеткізу құқығының аражігін ажырату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вирусқа қарсы бақылауды ұйымдастыру , мобильдік қондырғыларды және ақпаратты тасығыштарды пайдалану, интернет желісі мен электрондық поштаны пайдалану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ақпараттық ресурстардың жұмыс істеуінің физикалық қорғалуын және қауіпсіз ортасын ұйымдастыру, ақпаратты өңдеу құралдарымен байланысты активтердің үздіксіз жұмысын қамтамасыз ету жөніндегі қағидалар;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Үшінші деңгейдегі құжаттар киберқауіпсіздікті қамтамасыз ету процестері мен рәсімдерінің сипаттамаларын қамтиды, 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қатерлері (тәуекелдері) каталогы;</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қатерлерін (тәуекелдерін) өңдеу жоспары;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ақпаратты өңдеу құралдарымен байланысты активтердің үздіксіз жұмысын және жұмыс қабілеттілігін қалпына келтіруді қамтамасыз ету бойынша іс-шаралар жоспары;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4) әкімшінің цифрлық объектісін сүйемелдеу, ақпаратты резервтік көшіру және қалпына келтіру жөніндегі басшылығы;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пайдаланушылардың киберқауіпсіздіктің оқыс оқиғаларына ден қою және штаттан тыс (дағдарысты) жағдайларда әрекет ету бойынша іс-қимыл тәртібі туралы нұсқаулық.</w:t>
            </w:r>
          </w:p>
          <w:p>
            <w:pPr>
              <w:spacing w:after="20"/>
              <w:ind w:left="20"/>
              <w:jc w:val="both"/>
            </w:pPr>
            <w:r>
              <w:rPr>
                <w:rFonts w:ascii="Times New Roman"/>
                <w:b w:val="false"/>
                <w:i w:val="false"/>
                <w:color w:val="000000"/>
                <w:sz w:val="20"/>
              </w:rPr>
              <w:t>
</w:t>
            </w:r>
            <w:r>
              <w:rPr>
                <w:rFonts w:ascii="Times New Roman"/>
                <w:b w:val="false"/>
                <w:i w:val="false"/>
                <w:color w:val="000000"/>
                <w:sz w:val="20"/>
              </w:rPr>
              <w:t>4. Төртінші деңгейдегі құжаттар тізбесі орындалған рәсімдер мен жұмыстарды тіркеу және растау үшін пайдаланылатын жұмыс нысандарын, журналдарды, өтінімдерді, хаттамаларды және басқа да құжаттарды, сонымен бірге электрондық құжаттарды қамтиды, 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оқыс оқиғаларын тіркеу және штаттан тыс оқиғаларды есепке алу журналы;</w:t>
            </w:r>
          </w:p>
          <w:p>
            <w:pPr>
              <w:spacing w:after="20"/>
              <w:ind w:left="20"/>
              <w:jc w:val="both"/>
            </w:pPr>
            <w:r>
              <w:rPr>
                <w:rFonts w:ascii="Times New Roman"/>
                <w:b w:val="false"/>
                <w:i w:val="false"/>
                <w:color w:val="000000"/>
                <w:sz w:val="20"/>
              </w:rPr>
              <w:t>
</w:t>
            </w:r>
            <w:r>
              <w:rPr>
                <w:rFonts w:ascii="Times New Roman"/>
                <w:b w:val="false"/>
                <w:i w:val="false"/>
                <w:color w:val="000000"/>
                <w:sz w:val="20"/>
              </w:rPr>
              <w:t>2) серверлік үй-жайларға кіру журналы;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желілік ресурстардың осалдықтарын бағалауды жүргізу туралы есеп;</w:t>
            </w:r>
          </w:p>
          <w:p>
            <w:pPr>
              <w:spacing w:after="20"/>
              <w:ind w:left="20"/>
              <w:jc w:val="both"/>
            </w:pPr>
            <w:r>
              <w:rPr>
                <w:rFonts w:ascii="Times New Roman"/>
                <w:b w:val="false"/>
                <w:i w:val="false"/>
                <w:color w:val="000000"/>
                <w:sz w:val="20"/>
              </w:rPr>
              <w:t>
</w:t>
            </w:r>
            <w:r>
              <w:rPr>
                <w:rFonts w:ascii="Times New Roman"/>
                <w:b w:val="false"/>
                <w:i w:val="false"/>
                <w:color w:val="000000"/>
                <w:sz w:val="20"/>
              </w:rPr>
              <w:t>4) кабельдік қосылуларды есепке алу журналы;</w:t>
            </w:r>
          </w:p>
          <w:p>
            <w:pPr>
              <w:spacing w:after="20"/>
              <w:ind w:left="20"/>
              <w:jc w:val="both"/>
            </w:pPr>
            <w:r>
              <w:rPr>
                <w:rFonts w:ascii="Times New Roman"/>
                <w:b w:val="false"/>
                <w:i w:val="false"/>
                <w:color w:val="000000"/>
                <w:sz w:val="20"/>
              </w:rPr>
              <w:t>
5) резервтік көшірмелерді (резервтік көшірме, қайта қалпына келтіру), резервтік көшірмелерді тестілеуді есепке алу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факторлы аутентификацияны қолдану бойынша сыныптауышқа сәйкес, оның ішінде цифрлық сертификаттар пайдалана отырып, бірінші және екінші сыныптардың цифрлық объектілерге қол жеткізу кезінде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нұсқаулықтарға киберқауіпсіздікті қамтамасыз ету бойынша функционалдық міндеттерді енгізу жөніндегі талаптарды және МО, ЖАО немесе ұйым қызметшілерінің киберқауіпсіздікті қамтамасыз ету жөніндегі ТҚ талаптарын орындау бойынша міндеттемелерін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82"/>
          <w:p>
            <w:pPr>
              <w:spacing w:after="20"/>
              <w:ind w:left="20"/>
              <w:jc w:val="both"/>
            </w:pPr>
            <w:r>
              <w:rPr>
                <w:rFonts w:ascii="Times New Roman"/>
                <w:b w:val="false"/>
                <w:i w:val="false"/>
                <w:color w:val="000000"/>
                <w:sz w:val="20"/>
              </w:rPr>
              <w:t>
АКҚҚ пайдалану бойынша талаптарды сақтау:</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бірінші сыныптағы цифрландыру объектілері үшін сыныптауышқа сәйкес – үшінші қауіпсіздік деңгейінің;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екінші сыныптағы цифрландыру объектілері үшін сыныптауышқа сәйкес – екінші қауіпсіздік деңгейінің;</w:t>
            </w:r>
          </w:p>
          <w:p>
            <w:pPr>
              <w:spacing w:after="20"/>
              <w:ind w:left="20"/>
              <w:jc w:val="both"/>
            </w:pPr>
            <w:r>
              <w:rPr>
                <w:rFonts w:ascii="Times New Roman"/>
                <w:b w:val="false"/>
                <w:i w:val="false"/>
                <w:color w:val="000000"/>
                <w:sz w:val="20"/>
              </w:rPr>
              <w:t>
үшінші сыныптағы цифрландыру объектілері үшін сыныптауышқа сәйкес – бірінші қауіпсіздік деңгейінің АКҚҚ (бағдарламалық және аппараттық) қолданылады.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цифрлық инфрақұрылымы объектісінің меншік иесі немесе иегері, сондай-ақ "цифрлық үкімет" операторы "цифрлық үкіметтің" цифрлық инфрақұрылымы объектілерінде қамтылған мемлекеттік цифрлық ресурстарды (бұдан әрі-ЦР) сақтау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83"/>
          <w:p>
            <w:pPr>
              <w:spacing w:after="20"/>
              <w:ind w:left="20"/>
              <w:jc w:val="both"/>
            </w:pPr>
            <w:r>
              <w:rPr>
                <w:rFonts w:ascii="Times New Roman"/>
                <w:b w:val="false"/>
                <w:i w:val="false"/>
                <w:color w:val="000000"/>
                <w:sz w:val="20"/>
              </w:rPr>
              <w:t>
Мазмұнды (контентті) басқару жүйелерін қолдану бойынша ЦР киберқауіпсіздікті қамтамасыз ету үшін талаптарды сақтау:</w:t>
            </w:r>
          </w:p>
          <w:bookmarkEnd w:id="83"/>
          <w:p>
            <w:pPr>
              <w:spacing w:after="20"/>
              <w:ind w:left="20"/>
              <w:jc w:val="both"/>
            </w:pPr>
            <w:r>
              <w:rPr>
                <w:rFonts w:ascii="Times New Roman"/>
                <w:b w:val="false"/>
                <w:i w:val="false"/>
                <w:color w:val="000000"/>
                <w:sz w:val="20"/>
              </w:rPr>
              <w:t>
</w:t>
            </w:r>
            <w:r>
              <w:rPr>
                <w:rFonts w:ascii="Times New Roman"/>
                <w:b w:val="false"/>
                <w:i w:val="false"/>
                <w:color w:val="000000"/>
                <w:sz w:val="20"/>
              </w:rPr>
              <w:t>ЦР-ды орналастыру, өзгерту және жою операцияларына санкция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ЦР-ды орналастыру, өзгерту және жою кезінде авторлықты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жүктелетін ЦР-ды зиянды кодқа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орындалатын код пен сценарийлердің қауіпсіздік аудиті;</w:t>
            </w:r>
          </w:p>
          <w:p>
            <w:pPr>
              <w:spacing w:after="20"/>
              <w:ind w:left="20"/>
              <w:jc w:val="both"/>
            </w:pPr>
            <w:r>
              <w:rPr>
                <w:rFonts w:ascii="Times New Roman"/>
                <w:b w:val="false"/>
                <w:i w:val="false"/>
                <w:color w:val="000000"/>
                <w:sz w:val="20"/>
              </w:rPr>
              <w:t>
</w:t>
            </w:r>
            <w:r>
              <w:rPr>
                <w:rFonts w:ascii="Times New Roman"/>
                <w:b w:val="false"/>
                <w:i w:val="false"/>
                <w:color w:val="000000"/>
                <w:sz w:val="20"/>
              </w:rPr>
              <w:t>орналастырылған ЦР тұтастығын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ЦР өзгерістер журналын жүргізу;</w:t>
            </w:r>
          </w:p>
          <w:p>
            <w:pPr>
              <w:spacing w:after="20"/>
              <w:ind w:left="20"/>
              <w:jc w:val="both"/>
            </w:pPr>
            <w:r>
              <w:rPr>
                <w:rFonts w:ascii="Times New Roman"/>
                <w:b w:val="false"/>
                <w:i w:val="false"/>
                <w:color w:val="000000"/>
                <w:sz w:val="20"/>
              </w:rPr>
              <w:t>
пайдаланушылардың және бағдарламалық роботтардың қалыптан тыс белсенділігін мониторингтеу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Домендік аттың төлнұсқалылығын тексеру және ЦР киберқауіпсіздікті қамтамасыз ету кезінде ақпаратты криптографиялық қорғау құралдарын пайдалана отырып, байланыс сеансындағы ақпаратты криптографиялық қорғау үшін тіркеу куәліктерін қолдану бойынша талапты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84"/>
          <w:p>
            <w:pPr>
              <w:spacing w:after="20"/>
              <w:ind w:left="20"/>
              <w:jc w:val="both"/>
            </w:pPr>
            <w:r>
              <w:rPr>
                <w:rFonts w:ascii="Times New Roman"/>
                <w:b w:val="false"/>
                <w:i w:val="false"/>
                <w:color w:val="000000"/>
                <w:sz w:val="20"/>
              </w:rPr>
              <w:t>
Виртуалдау технологиясын пайдалану кезінде сәйкестендіруді басқару бойынша талаптарды сақтау:</w:t>
            </w:r>
          </w:p>
          <w:bookmarkEnd w:id="84"/>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цифрлық қызметтерінің клиенттерін және ерекшеленген пайдаланушыларды аутентификациялауды;</w:t>
            </w:r>
          </w:p>
          <w:p>
            <w:pPr>
              <w:spacing w:after="20"/>
              <w:ind w:left="20"/>
              <w:jc w:val="both"/>
            </w:pPr>
            <w:r>
              <w:rPr>
                <w:rFonts w:ascii="Times New Roman"/>
                <w:b w:val="false"/>
                <w:i w:val="false"/>
                <w:color w:val="000000"/>
                <w:sz w:val="20"/>
              </w:rPr>
              <w:t>
</w:t>
            </w:r>
            <w:r>
              <w:rPr>
                <w:rFonts w:ascii="Times New Roman"/>
                <w:b w:val="false"/>
                <w:i w:val="false"/>
                <w:color w:val="000000"/>
                <w:sz w:val="20"/>
              </w:rPr>
              <w:t>пайдаланушыларды бір технологиялық платформа шегінде федеративтік сәйкестендіруді;</w:t>
            </w:r>
          </w:p>
          <w:p>
            <w:pPr>
              <w:spacing w:after="20"/>
              <w:ind w:left="20"/>
              <w:jc w:val="both"/>
            </w:pPr>
            <w:r>
              <w:rPr>
                <w:rFonts w:ascii="Times New Roman"/>
                <w:b w:val="false"/>
                <w:i w:val="false"/>
                <w:color w:val="000000"/>
                <w:sz w:val="20"/>
              </w:rPr>
              <w:t>
</w:t>
            </w:r>
            <w:r>
              <w:rPr>
                <w:rFonts w:ascii="Times New Roman"/>
                <w:b w:val="false"/>
                <w:i w:val="false"/>
                <w:color w:val="000000"/>
                <w:sz w:val="20"/>
              </w:rPr>
              <w:t>пайдаланушыны сәйкестендіргішті жойғаннан кейін аутентификация туралы ақпаратты сақтауды;</w:t>
            </w:r>
          </w:p>
          <w:p>
            <w:pPr>
              <w:spacing w:after="20"/>
              <w:ind w:left="20"/>
              <w:jc w:val="both"/>
            </w:pPr>
            <w:r>
              <w:rPr>
                <w:rFonts w:ascii="Times New Roman"/>
                <w:b w:val="false"/>
                <w:i w:val="false"/>
                <w:color w:val="000000"/>
                <w:sz w:val="20"/>
              </w:rPr>
              <w:t>
пайдаланушы өкілеттерінің бейіндерін тағайындау рәсімдерін бақылау құралдарын қолдануды талап ететін сәйкестендіруді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85"/>
          <w:p>
            <w:pPr>
              <w:spacing w:after="20"/>
              <w:ind w:left="20"/>
              <w:jc w:val="both"/>
            </w:pPr>
            <w:r>
              <w:rPr>
                <w:rFonts w:ascii="Times New Roman"/>
                <w:b w:val="false"/>
                <w:i w:val="false"/>
                <w:color w:val="000000"/>
                <w:sz w:val="20"/>
              </w:rPr>
              <w:t>
Виртуалдау технологиясын пайдалану кезінде киберқауіпсіздіктің оқиғаларына аудит жүргізу бойынша талаптарды сақтау:</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киберқауіпсіздік ТҚ-да айқындалатын рәсімдердің міндеттілігі мен тұрақтылығын;</w:t>
            </w:r>
          </w:p>
          <w:p>
            <w:pPr>
              <w:spacing w:after="20"/>
              <w:ind w:left="20"/>
              <w:jc w:val="both"/>
            </w:pPr>
            <w:r>
              <w:rPr>
                <w:rFonts w:ascii="Times New Roman"/>
                <w:b w:val="false"/>
                <w:i w:val="false"/>
                <w:color w:val="000000"/>
                <w:sz w:val="20"/>
              </w:rPr>
              <w:t>
</w:t>
            </w:r>
            <w:r>
              <w:rPr>
                <w:rFonts w:ascii="Times New Roman"/>
                <w:b w:val="false"/>
                <w:i w:val="false"/>
                <w:color w:val="000000"/>
                <w:sz w:val="20"/>
              </w:rPr>
              <w:t>барлық операциялық жүйелерге, клиенттік виртуалды машиналарға, желілік компоненттердің инфрақұрылымына арналған аудит рәсімдерін жүргізуді;</w:t>
            </w:r>
          </w:p>
          <w:p>
            <w:pPr>
              <w:spacing w:after="20"/>
              <w:ind w:left="20"/>
              <w:jc w:val="both"/>
            </w:pPr>
            <w:r>
              <w:rPr>
                <w:rFonts w:ascii="Times New Roman"/>
                <w:b w:val="false"/>
                <w:i w:val="false"/>
                <w:color w:val="000000"/>
                <w:sz w:val="20"/>
              </w:rPr>
              <w:t>
</w:t>
            </w:r>
            <w:r>
              <w:rPr>
                <w:rFonts w:ascii="Times New Roman"/>
                <w:b w:val="false"/>
                <w:i w:val="false"/>
                <w:color w:val="000000"/>
                <w:sz w:val="20"/>
              </w:rPr>
              <w:t>оқиғаларды тіркеу журналын жүргізуді және әкімшіге қолжетімсіз сақтау жүйесінде сақтауды;</w:t>
            </w:r>
          </w:p>
          <w:p>
            <w:pPr>
              <w:spacing w:after="20"/>
              <w:ind w:left="20"/>
              <w:jc w:val="both"/>
            </w:pPr>
            <w:r>
              <w:rPr>
                <w:rFonts w:ascii="Times New Roman"/>
                <w:b w:val="false"/>
                <w:i w:val="false"/>
                <w:color w:val="000000"/>
                <w:sz w:val="20"/>
              </w:rPr>
              <w:t>
</w:t>
            </w:r>
            <w:r>
              <w:rPr>
                <w:rFonts w:ascii="Times New Roman"/>
                <w:b w:val="false"/>
                <w:i w:val="false"/>
                <w:color w:val="000000"/>
                <w:sz w:val="20"/>
              </w:rPr>
              <w:t>оқиғаларды тіркеу журналын жүргізу жүйесі жұмысының дұрыстығын тексеруді;</w:t>
            </w:r>
          </w:p>
          <w:p>
            <w:pPr>
              <w:spacing w:after="20"/>
              <w:ind w:left="20"/>
              <w:jc w:val="both"/>
            </w:pPr>
            <w:r>
              <w:rPr>
                <w:rFonts w:ascii="Times New Roman"/>
                <w:b w:val="false"/>
                <w:i w:val="false"/>
                <w:color w:val="000000"/>
                <w:sz w:val="20"/>
              </w:rPr>
              <w:t>
оқиғаларды тіркеу журналдарын киберқауіпсіздікті қамтамасыз ету жөніндегі ТҚ-да сақтау ұзақтығын айқындауды талап ететін киберқауіпсіздік оқиғалары аудитін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 w:id="86"/>
          <w:p>
            <w:pPr>
              <w:spacing w:after="20"/>
              <w:ind w:left="20"/>
              <w:jc w:val="both"/>
            </w:pPr>
            <w:r>
              <w:rPr>
                <w:rFonts w:ascii="Times New Roman"/>
                <w:b w:val="false"/>
                <w:i w:val="false"/>
                <w:color w:val="000000"/>
                <w:sz w:val="20"/>
              </w:rPr>
              <w:t>
Виртуалдау технологиясын пайдалану кезінде киберқауіпсіздік оқиғаларын тіркеу талаптарын сақтау:</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әкімшілердің іс-қимылын журналға енгізуді;</w:t>
            </w:r>
          </w:p>
          <w:p>
            <w:pPr>
              <w:spacing w:after="20"/>
              <w:ind w:left="20"/>
              <w:jc w:val="both"/>
            </w:pPr>
            <w:r>
              <w:rPr>
                <w:rFonts w:ascii="Times New Roman"/>
                <w:b w:val="false"/>
                <w:i w:val="false"/>
                <w:color w:val="000000"/>
                <w:sz w:val="20"/>
              </w:rPr>
              <w:t>
</w:t>
            </w:r>
            <w:r>
              <w:rPr>
                <w:rFonts w:ascii="Times New Roman"/>
                <w:b w:val="false"/>
                <w:i w:val="false"/>
                <w:color w:val="000000"/>
                <w:sz w:val="20"/>
              </w:rPr>
              <w:t>киберқауіпсіздік оқыс оқиғалары мен оқиғалар мониторингі жүйесін қолдануды;</w:t>
            </w:r>
          </w:p>
          <w:p>
            <w:pPr>
              <w:spacing w:after="20"/>
              <w:ind w:left="20"/>
              <w:jc w:val="both"/>
            </w:pPr>
            <w:r>
              <w:rPr>
                <w:rFonts w:ascii="Times New Roman"/>
                <w:b w:val="false"/>
                <w:i w:val="false"/>
                <w:color w:val="000000"/>
                <w:sz w:val="20"/>
              </w:rPr>
              <w:t>
сыни оқиғаны немесе киберқауіпсіздік оқыс оқиғаларын автоматты тану негізінде хабарландыруды талап ететін киберқауіпсіздік оқиғаларын тіркеу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87"/>
          <w:p>
            <w:pPr>
              <w:spacing w:after="20"/>
              <w:ind w:left="20"/>
              <w:jc w:val="both"/>
            </w:pPr>
            <w:r>
              <w:rPr>
                <w:rFonts w:ascii="Times New Roman"/>
                <w:b w:val="false"/>
                <w:i w:val="false"/>
                <w:color w:val="000000"/>
                <w:sz w:val="20"/>
              </w:rPr>
              <w:t>
Желілік және жүйелік әкімшілендіру рәсімдерін орындау бойынша талаптарды сақтау:</w:t>
            </w:r>
          </w:p>
          <w:bookmarkEnd w:id="87"/>
          <w:p>
            <w:pPr>
              <w:spacing w:after="20"/>
              <w:ind w:left="20"/>
              <w:jc w:val="both"/>
            </w:pPr>
            <w:r>
              <w:rPr>
                <w:rFonts w:ascii="Times New Roman"/>
                <w:b w:val="false"/>
                <w:i w:val="false"/>
                <w:color w:val="000000"/>
                <w:sz w:val="20"/>
              </w:rPr>
              <w:t>
</w:t>
            </w:r>
            <w:r>
              <w:rPr>
                <w:rFonts w:ascii="Times New Roman"/>
                <w:b w:val="false"/>
                <w:i w:val="false"/>
                <w:color w:val="000000"/>
                <w:sz w:val="20"/>
              </w:rPr>
              <w:t>виртуалды машиналар кескіндерінің сақталуын, операциялық жүйенің, қосымшалардың, желілік конфигурацияның, МО немесе ұйымның бағдарламалық қамтылымдарын (бұдан әрі -БҚ) және деректерінің зиянды қолтаңбалардың болуын бақылауды қамтамасыз ету;</w:t>
            </w:r>
          </w:p>
          <w:p>
            <w:pPr>
              <w:spacing w:after="20"/>
              <w:ind w:left="20"/>
              <w:jc w:val="both"/>
            </w:pPr>
            <w:r>
              <w:rPr>
                <w:rFonts w:ascii="Times New Roman"/>
                <w:b w:val="false"/>
                <w:i w:val="false"/>
                <w:color w:val="000000"/>
                <w:sz w:val="20"/>
              </w:rPr>
              <w:t>
сыртқы пайдаланушылардың аппараттық бөлікке кіруін болдырмау мақсатында аппараттық платформаны виртуалды машинаның операциялық жүйесінен бөлу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көшіру жүйесімен деректерді сақтау жүйесін қамтамасыз ету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желілерді біріктіретін бөлінген байланыс арнасын ұйымдастыру кезінде ақпаратты қорғаудың бағдарламалық-техникалық құралдарын, оның ішінде криптографиялық шифрлауды АКҚҚ пайдалана отырып қолдану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 орналасқан немесе экрандалған ішкі желіні қолдана отырып ұйымдастырылған Қазақстан Республикасының мекемелері үшін АКҚҚ пайдалана отырып ұйымдастырылған байланыс арналарын қоспағанда, ішкі контурдың жергілікті желісі (бұдан әрі- ЖЖ) және сыртқы контурдың ЖЖ бір-бірімен ұштасуын болдырмау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электрондық поштаны, жедел хабарламалар қызметін және өзге де сервистерді МО, ЖАО қызметшілерінің және мемлекеттік заңды тұлғалардың, квазимемлекеттік сектор субъектілерінің, сондай-ақ аса маңызды цифрлық объектілер иелерінің: олар қызметтік міндеттерін атқарған кезде электрондық нысандағы жедел ақпарат алмасуды (қызметтік хат алмасуды) жүзеге асыру үшін, егер уәкілетті орган өзгеше белгілемесе, Қазақстан Республикасының аумағында нақты орналасқан электрондық поштаны, жедел хабар алмасу қызметін және өзге де сервистерді, басқару орталықтары мен серверлерді пайдалану жөніндегі талаптарды сақтауы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желілердің белсенді жабдықтары үшін үздіксіз электрмен жабдықтаудың болуы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желінің кабельдік жүйесінің пайдаланылмайтын порттарын белсенді жабдықтан физикалық ажырату бойынша талапты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Желіаралық экрандауды пайдалану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88"/>
          <w:p>
            <w:pPr>
              <w:spacing w:after="20"/>
              <w:ind w:left="20"/>
              <w:jc w:val="both"/>
            </w:pPr>
            <w:r>
              <w:rPr>
                <w:rFonts w:ascii="Times New Roman"/>
                <w:b w:val="false"/>
                <w:i w:val="false"/>
                <w:color w:val="000000"/>
                <w:sz w:val="20"/>
              </w:rPr>
              <w:t>
Серверлік үй-жай бойынша келісі талаптарды сақтау:</w:t>
            </w:r>
          </w:p>
          <w:bookmarkEnd w:id="88"/>
          <w:p>
            <w:pPr>
              <w:spacing w:after="20"/>
              <w:ind w:left="20"/>
              <w:jc w:val="both"/>
            </w:pPr>
            <w:r>
              <w:rPr>
                <w:rFonts w:ascii="Times New Roman"/>
                <w:b w:val="false"/>
                <w:i w:val="false"/>
                <w:color w:val="000000"/>
                <w:sz w:val="20"/>
              </w:rPr>
              <w:t>
</w:t>
            </w:r>
            <w:r>
              <w:rPr>
                <w:rFonts w:ascii="Times New Roman"/>
                <w:b w:val="false"/>
                <w:i w:val="false"/>
                <w:color w:val="000000"/>
                <w:sz w:val="20"/>
              </w:rPr>
              <w:t>1) Серверлік үй-жайда орнатылған жабдықты техникалық сүйемелдеу кезіне құжаттаманың болуы: жабдыққа қызмет көрсету; аппараттық-бағдарламалық қамтылымның жұмысында пайда болатын проблемаларды жою; кідірулер мен істен шығу фактілері, сондай-ақ қалпына келтіру жұмыстарының нәтижелері; өте маңызды жабдыққа кепілдікті қызмет көрсету мерзімі аяқталған соң кепілдікті мерзімнен кейінгі қызмет көрсету құжатталады.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Санкцияланған кіруді және санкцияланған шығуды қамтамасыз ететін кіруді бақылау және басқару жуйесінің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инфрақұрылым объектілерін сүйемелдеуді жүзеге асыру үшін уәкілетті тұлғалар тізімінің өзекті күйінде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Жабдықты техникалық сүйемелдеу кезінде құжаттаудың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Күзет дабылы жүйесінің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Бейнебақылау жүйесінің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7) Өрт дабылы жүйесінің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8) Өрт сөндіру жүйесінің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9) Кепілдендірілген электрмен жабдықтау жүйесінің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10) Жерге тұйықтау жүйесінің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11) Серверлік жабдықтың конфигурациясын тексере отырып, оны тұрақты негізде түгендеу жүргізу жөніндегі талаптарды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Серверлік үй-жайда аппараттық-бағдарламалық кешен серверлік жабдығын және деректерді сақтау жүйесін орналастыру жөніндегі талаптарды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Серверлік үй-жай өте алмайтын, терезе ойықтары жоқ бөлек үй-жайларда орналастыру. Терезе ойықтары болған жағдайда, олар жабылады немесе жанбайтын материалдармен бекітіледі. Қабырға, төбе мен еден сырттары үшін шаң шығармайтын және жинамайтын материалдар пайдаланылу. Еден жабыны үшін антистатикалық қасиеті бар материалдар пайдаланылады;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14) Серверлік үй-жай кабельдік жүйелер мен инженерлік коммуникацияларды орналастыруға арналған фальшеденмен және (немесе) фальштөбемен жабдықталудың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15) Кез келген транзиттік коммуникациялардан өту бойынша алып тастау жөніндегі талаптарды сақтау;</w:t>
            </w:r>
          </w:p>
          <w:p>
            <w:pPr>
              <w:spacing w:after="20"/>
              <w:ind w:left="20"/>
              <w:jc w:val="both"/>
            </w:pPr>
            <w:r>
              <w:rPr>
                <w:rFonts w:ascii="Times New Roman"/>
                <w:b w:val="false"/>
                <w:i w:val="false"/>
                <w:color w:val="000000"/>
                <w:sz w:val="20"/>
              </w:rPr>
              <w:t>
16) Негізгі және резервтік серверлік үй-жайлардың бір-бірінен шалғайдағы ғимараттарда қауіпсіз қашықтықта орналасуы бойынша талаптарды сақтау. Резервтік серверлік үй жайларға қойылатын талаптар негізгі серверлік үй жайларға қойылатын талаптармен бірдей;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89"/>
          <w:p>
            <w:pPr>
              <w:spacing w:after="20"/>
              <w:ind w:left="20"/>
              <w:jc w:val="both"/>
            </w:pPr>
            <w:r>
              <w:rPr>
                <w:rFonts w:ascii="Times New Roman"/>
                <w:b w:val="false"/>
                <w:i w:val="false"/>
                <w:color w:val="000000"/>
                <w:sz w:val="20"/>
              </w:rPr>
              <w:t>
Кростық үй-жай бойынша келесі талаптарды сақтау:</w:t>
            </w:r>
          </w:p>
          <w:bookmarkEnd w:id="89"/>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Электромагниттік кедергілердің қуатты көздерінің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2) Сумен жабдықтау жүйесінің бұрандалары мен құбырларының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Өрт қауіпсіздігі жүйесінің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Жеңіл жанатын материалдардың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Жоба бойынша шкафты қосу үшін автоматтан бөлек жеке электр қуатталу желісінің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6) Сигнализациялық күзет жүйесінің, кіруді бақылау жүйесінің болуы;</w:t>
            </w:r>
          </w:p>
          <w:p>
            <w:pPr>
              <w:spacing w:after="20"/>
              <w:ind w:left="20"/>
              <w:jc w:val="both"/>
            </w:pPr>
            <w:r>
              <w:rPr>
                <w:rFonts w:ascii="Times New Roman"/>
                <w:b w:val="false"/>
                <w:i w:val="false"/>
                <w:color w:val="000000"/>
                <w:sz w:val="20"/>
              </w:rPr>
              <w:t>
7) Ауа баптау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объектілерді тәжірибелік және өнеркәсіптік пайдалану кезеңінде құралдар мен жүйелерді пайдалану талаптарын сақтау: оқиғаларды және киберқауіпсіздіктің оқыс оқиғаларын мониторингілеу және басқару; цифрлық инфрақұрылым; басып кірудің алдын алу және анықтау.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жеке жедел орталығын құру және оның жұмыс істеуін қамтамасыз ету немесе үшінші тұлғалардан киберқауіпсіздіктің жедел орталығының қызметтерін сатып алу жөніндегі талаптарды сақтау, сондай-ақ оның Ақпараттық қауіпсіздіктің ұлттық үйлестіру орталығымен өзара іс-қимылы.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90"/>
          <w:p>
            <w:pPr>
              <w:spacing w:after="20"/>
              <w:ind w:left="20"/>
              <w:jc w:val="both"/>
            </w:pPr>
            <w:r>
              <w:rPr>
                <w:rFonts w:ascii="Times New Roman"/>
                <w:b w:val="false"/>
                <w:i w:val="false"/>
                <w:color w:val="000000"/>
                <w:sz w:val="20"/>
              </w:rPr>
              <w:t>
Тіркелген. KZ және (немесе). ҚАЗ домендік атауы бар интернет-ресурсты Қазақстан Республикасының аумағында орналасқан аппараттық-бағдарламалық кешенде орналастыру жөніндегі талапты сақтау.</w:t>
            </w:r>
          </w:p>
          <w:bookmarkEnd w:id="90"/>
          <w:p>
            <w:pPr>
              <w:spacing w:after="20"/>
              <w:ind w:left="20"/>
              <w:jc w:val="both"/>
            </w:pPr>
            <w:r>
              <w:rPr>
                <w:rFonts w:ascii="Times New Roman"/>
                <w:b w:val="false"/>
                <w:i w:val="false"/>
                <w:color w:val="000000"/>
                <w:sz w:val="20"/>
              </w:rPr>
              <w:t>
Интернеттің қазақстандық сегментінің кеңістігінде. KZ және (немесе). ҚАЗ домендік аттарын пайдалану қауіпсіздік сертификаттарын қолдану арқылы жүзеге асырылу талаптарын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ЖАО және ұйымдар сенім білдірілген бағдарламалық қамтылым және электрондық өнеркәсіп өнімдерінің тізілімінен елдің қорғанысы мен мемлекеттің қауіпсіздігі үшін киберқауіпсіздікті қамтамасыз ету талаптарын іске асыру мақсатында тауарларды сатып алу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91"/>
          <w:p>
            <w:pPr>
              <w:spacing w:after="20"/>
              <w:ind w:left="20"/>
              <w:jc w:val="both"/>
            </w:pPr>
            <w:r>
              <w:rPr>
                <w:rFonts w:ascii="Times New Roman"/>
                <w:b w:val="false"/>
                <w:i w:val="false"/>
                <w:color w:val="000000"/>
                <w:sz w:val="20"/>
              </w:rPr>
              <w:t>
МО-да, ЖАО-да немесе ұйымда киберқауіпсіздіктің бұзылу оқиғаларын бақылау мақсатында талаптарды сақтау:</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 бұзуға байланысты оқиғалар мониторингі мен мониторинг нәтижелерін талдау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Киберқауіпсіздіктің жай-күйіне байланысты оқиғалар тіркеліп, оқиғалар журналдарын, 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операциялық жүйелердің оқиғалар журналдарын;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дерекқорларды басқару жүйелерінің оқиғалар журналдарын;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вирусқа қарсы қорғау оқиғаларының журналдарын;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қолданбалы БҚ оқиғалар журналдарын;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телекоммуникациялық жабдықтың оқиғалар журналдарын;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шабуылдарды анықтау және алдын алу жүйелерінің оқиғалар журналдарын;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контентті басқару жүйесі оқиғаларының журналын талдау арқылы бұзушылықтар анықталады;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оқиғаларды тіркеу журналдарындағы уақытты уақыт көзінің инфрақұрылымымен үйлесімді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оқиғаларды тіркеу журналдарын киберқауіпсіздікті қамтамасыз ету жөніндегі ТҚ-да көрсетілген мерзім ішінде сақтау, бірақ үш жылдан кем емес және екі айдан кем емес жедел қолжетімділікте болу;</w:t>
            </w:r>
          </w:p>
          <w:p>
            <w:pPr>
              <w:spacing w:after="20"/>
              <w:ind w:left="20"/>
              <w:jc w:val="both"/>
            </w:pPr>
            <w:r>
              <w:rPr>
                <w:rFonts w:ascii="Times New Roman"/>
                <w:b w:val="false"/>
                <w:i w:val="false"/>
                <w:color w:val="000000"/>
                <w:sz w:val="20"/>
              </w:rPr>
              <w:t>
</w:t>
            </w:r>
            <w:r>
              <w:rPr>
                <w:rFonts w:ascii="Times New Roman"/>
                <w:b w:val="false"/>
                <w:i w:val="false"/>
                <w:color w:val="000000"/>
                <w:sz w:val="20"/>
              </w:rPr>
              <w:t>5) оқиғаларды тіркеу журналдарын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 оқиғаларды тіркеу журналдарын араласудан және рұқсатсыз кіруден қорғауды қамтамасыз ету. Жүйелік әкімшілерде журналдарды өзгертуге, жоюға және өшіруге өкілеттіктердің болуына жол бермеу. Құпия ЦЖ журналдардың резервтік қоймасын құруды және жүргізуді талап етеді;</w:t>
            </w:r>
          </w:p>
          <w:p>
            <w:pPr>
              <w:spacing w:after="20"/>
              <w:ind w:left="20"/>
              <w:jc w:val="both"/>
            </w:pPr>
            <w:r>
              <w:rPr>
                <w:rFonts w:ascii="Times New Roman"/>
                <w:b w:val="false"/>
                <w:i w:val="false"/>
                <w:color w:val="000000"/>
                <w:sz w:val="20"/>
              </w:rPr>
              <w:t>
7) Киберқауіпсіздік оқыс оқиғалары туралы хабардар етудің және киберқауіпсіздік оқыс оқиғаларына әрекет етудің формальді рәсімін енгізу қамтамасыз етіледі.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ЦР, ЦЖ, цифрлық инфрақұрылымның киберқауіпсіздігін қамтамасыз етуге бөгде ұйымдарды тартқан жағдайда олардың иесі немесе иеленушісі аталған объектілермен жұмыс істеу, оларға қол жеткізу немесе пайдалану шарттары, сондай-ақ оларды бұзғаны үшін жауапкершілігі белгіленетін келісімдерінің болуы жөніндегі талапты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қызметкерінің еңбек шартының талаптарына өзгерістер енгізу, МО, ЖАО қызметшісін ротациялау немесе Мемлекеттік қызмет бойынша ілгерілету, оларды жұмыстан шығару кезінде физикалық және логикалық қолжетімділікті, қол жеткізу, жазылу сәйкестендіргіштерін, оны МО, ЖАО жұмыс істейтін қызметшісі немесе ұйым жұмыскері ретінде сәйкестендіретін құжаттаманы қамтитын ақпаратқа және ақпаратты өңдеу құралдарына қол жеткізу құқықтарын сақтау, жойылады.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қызметімен МО, ЖАО қызметшілерін немесе ұйым жұмыскерлерін цифрландыру және киберқауіпсіздікті қамтамасыз ету саласында оқытуын ұйымдастыру және электрондық сертификат беріле отырып, жеке іс материалдарында сақталу есебін жүргізу талаптарын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оқиғалары мониторингін және оқиғалар журналын талдау нәтижелері бойынша құпиялылығы, қолжетімділігі мен тұтастығы үшін өте қатерлі болып сәйкестендірілген қиберқаурсіздік оқиғаларын мемлекеттік техникалық қызметтің компьютерлік инциденттерге әрекет ету қызметінде тіркеу талаптарын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банктерді қоспағанда, заңмен қорғалатын құпияны қамтитын деректерді өңдейтін аса маңызды цифрлық объектілерінің иелеріне жылына кемінде бір рет киберқауіпсіздік аудитін жүргізу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Сервистік бағдарламалық өнімді өнеркәсіптік пайдалану кезінде киберқауіпсіздік талаптарына сәйкестігі тұрғысынан сынақтардың оң нәтижелері бар актінің болуы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Әзірленетін немесе сатып алынатын дайын қолданбалы БҚ пайдаланушы интерфейсін пайдаланушының тіл интерфейсін таңдау мүмкіндігімен, деректерді қазақ, орыс және қажет болған жағдайда басқа тілдерде енгізуді, өңдеу мен шығаруды қамтамасыз ету талаптарын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92"/>
          <w:p>
            <w:pPr>
              <w:spacing w:after="20"/>
              <w:ind w:left="20"/>
              <w:jc w:val="both"/>
            </w:pPr>
            <w:r>
              <w:rPr>
                <w:rFonts w:ascii="Times New Roman"/>
                <w:b w:val="false"/>
                <w:i w:val="false"/>
                <w:color w:val="000000"/>
                <w:sz w:val="20"/>
              </w:rPr>
              <w:t>
МО, ЖАО немесе ұйым:</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пайдаланушылар мен персоналдың іс-қимылы;</w:t>
            </w:r>
          </w:p>
          <w:p>
            <w:pPr>
              <w:spacing w:after="20"/>
              <w:ind w:left="20"/>
              <w:jc w:val="both"/>
            </w:pPr>
            <w:r>
              <w:rPr>
                <w:rFonts w:ascii="Times New Roman"/>
                <w:b w:val="false"/>
                <w:i w:val="false"/>
                <w:color w:val="000000"/>
                <w:sz w:val="20"/>
              </w:rPr>
              <w:t>
ақпаратты өңдеу құралдарын қолдану мониторингін жүзеге асырады.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Әзірленетін немесе сатып алынатын дайын қолданбалы БҚ қазақ және орыс тілдерінде пайдалану жөніндегі техникалық құжаттамамен қамтамасыз ету талаптарын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Ендірілген жүйелер серверінің жоғары қолжетімділігін қамтамасыз ету жөніндегі талаптарды сақтау: 1) резервтік желдеткіштерді, қуат көздерін, дискілерді және енгізу-шығару адаптерлерін қызу ауыстыру; 2) сыни оқиғалар туралы ескертулер; 3) сыни компоненттердің жай-күйін үздіксіз бақылауды қолдау және бақыланатын көрсеткіштерді өлшеу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 ЦЖ-да, құпия ЦР-да және қолжетімділігі шектелген дербес деректерді қамтитын ЦР-да пайдаланылатын ақпаратты тасығыштарды пайдаланудан шығарған кезде ақпаратты кепілдікті жоюдың бағдарламалық және аппараттық қамтылымы қолдану жөніндегі талапты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желінің құжат жүзіндегі схемасы болуы және оны пайдаланған кезде өзектілендірілген күйде ұсталу талабының сақталуы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93"/>
          <w:p>
            <w:pPr>
              <w:spacing w:after="20"/>
              <w:ind w:left="20"/>
              <w:jc w:val="both"/>
            </w:pPr>
            <w:r>
              <w:rPr>
                <w:rFonts w:ascii="Times New Roman"/>
                <w:b w:val="false"/>
                <w:i w:val="false"/>
                <w:color w:val="000000"/>
                <w:sz w:val="20"/>
              </w:rPr>
              <w:t>
МО, ЖАО цифрлық объектілерін және аса маңызды цифрлық объектілерін қорғау үшін деректердің тарап кетуін болғызбау жүйелері (DLP) қолдану жөніндегі талаптарды сақтау.</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Бұл ретте:</w:t>
            </w:r>
          </w:p>
          <w:p>
            <w:pPr>
              <w:spacing w:after="20"/>
              <w:ind w:left="20"/>
              <w:jc w:val="both"/>
            </w:pPr>
            <w:r>
              <w:rPr>
                <w:rFonts w:ascii="Times New Roman"/>
                <w:b w:val="false"/>
                <w:i w:val="false"/>
                <w:color w:val="000000"/>
                <w:sz w:val="20"/>
              </w:rPr>
              <w:t>
</w:t>
            </w:r>
            <w:r>
              <w:rPr>
                <w:rFonts w:ascii="Times New Roman"/>
                <w:b w:val="false"/>
                <w:i w:val="false"/>
                <w:color w:val="000000"/>
                <w:sz w:val="20"/>
              </w:rPr>
              <w:t>іс-қимылға жүргізілетін бақылау туралы пайдаланушыны визуалды түрде хабардар ету;</w:t>
            </w:r>
          </w:p>
          <w:p>
            <w:pPr>
              <w:spacing w:after="20"/>
              <w:ind w:left="20"/>
              <w:jc w:val="both"/>
            </w:pPr>
            <w:r>
              <w:rPr>
                <w:rFonts w:ascii="Times New Roman"/>
                <w:b w:val="false"/>
                <w:i w:val="false"/>
                <w:color w:val="000000"/>
                <w:sz w:val="20"/>
              </w:rPr>
              <w:t>
жергілікті желі шегінде деректердің тарап кетуін болғызбау жүйесінің басқару орталығы мен серверлерін орналастыру қамтамасыз етіледі.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МО-ның және ЖАО-ның ЦЖ-сын, оның ішінде МО-ның немесе ЖАО-ның тәжірибелік пайдалануға енгізілген ЦЖ-сымен интеграциялау талаптарын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операторы ұйымдастырған АКҚҚ пайдаланылатын мемлекеттік органдардың бірыңғай көліктік ортасының (бұдан әрі - МО БКО) сымсыз байланыс арналарын қоспағанда, МО БКО-ға, ЦС-нің жергілікті желісіне, сондай-ақ МО БКО, ЦС-нің жергілікті желісінің құрамына кіретін техникалық құралдарға сымсыз желілер арқылы қашықтан қол жеткізуді, сымсыз қолжетімділікті ұйымдастыруға арналған құралдарды, модемдерді, радиомодемдерді, ұялы байланыс операторларының желілік модемдерін, ұялы байланыстың абоненттік құрылғыларын және басқа да сымсыз желілік құрылғыларды қосуға жол берілмеу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цифрлық объектісін өнеркәсіптік пайдалануға беруді оның меншік иесі немесе иеленушісі мемлекеттік техникалық қызмет берген "цифрлық үкіметтің" цифрлық объектілерінің бастапқы кодтарынан құрастырылған орындалатын кодтарды пайдалана отырып қана жүзеге асыру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субъектінің ішкі шеңберінің ЖЖ Интернетке қосуға жол берілмеу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Интернет-ресурс иесі және (немесе) иеленушісі пайдаланушының кескін тілін таңдау мүмкіндігімен қазақ, орыс және қажет болған жағдайда басқа тілдерде көпшілікке қолжетімді интернет-ресурстар құруды қамтамасыз ету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Тәжірибелік пайдалану оң аяқталған, киберқауіпсіздік талаптарына сәйкестігі тұрғысынан сынақтардың оң нәтижелері бар сынақ хаттамалары болған, цифрландыру және киберқауіпсіздікті қамтамасыз ету саласындағы уәкілетті органдардың, мүдделі МО-ның, ЖАО-ның және ұйымдардың өкілдері қатысатын қабылдау комиссиясы ЦЖ-ны өнеркәсіптік пайдалануға беру туралы актіге қол қойған жағдайда МО-ның, ЖАО-ның және ұйымдардың ЦЖ-ны өнеркәсіптік пайдалануға беру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Лауазымды адам (-дар) _________________________________________________________</w:t>
      </w:r>
      <w:r>
        <w:br/>
      </w:r>
      <w:r>
        <w:rPr>
          <w:rFonts w:ascii="Times New Roman"/>
          <w:b w:val="false"/>
          <w:i w:val="false"/>
          <w:color w:val="000000"/>
          <w:sz w:val="28"/>
        </w:rPr>
        <w:t xml:space="preserve">                                                                    лауазымы қолы</w:t>
      </w:r>
      <w:r>
        <w:br/>
      </w:r>
      <w:r>
        <w:rPr>
          <w:rFonts w:ascii="Times New Roman"/>
          <w:b w:val="false"/>
          <w:i w:val="false"/>
          <w:color w:val="000000"/>
          <w:sz w:val="28"/>
        </w:rPr>
        <w:t>_____________________________________________________________________________</w:t>
      </w:r>
      <w:r>
        <w:br/>
      </w:r>
      <w:r>
        <w:rPr>
          <w:rFonts w:ascii="Times New Roman"/>
          <w:b w:val="false"/>
          <w:i w:val="false"/>
          <w:color w:val="000000"/>
          <w:sz w:val="28"/>
        </w:rPr>
        <w:t xml:space="preserve">                                        тегі, аты, әкесінің аты (бар болған жағдайда)</w:t>
      </w:r>
      <w:r>
        <w:br/>
      </w:r>
      <w:r>
        <w:rPr>
          <w:rFonts w:ascii="Times New Roman"/>
          <w:b w:val="false"/>
          <w:i w:val="false"/>
          <w:color w:val="000000"/>
          <w:sz w:val="28"/>
        </w:rPr>
        <w:t>Бақылау субъектісінің басшысы ________________________________________________</w:t>
      </w:r>
      <w:r>
        <w:br/>
      </w:r>
      <w:r>
        <w:rPr>
          <w:rFonts w:ascii="Times New Roman"/>
          <w:b w:val="false"/>
          <w:i w:val="false"/>
          <w:color w:val="000000"/>
          <w:sz w:val="28"/>
        </w:rPr>
        <w:t xml:space="preserve">                                                                                  лауазымы қолы</w:t>
      </w:r>
      <w:r>
        <w:br/>
      </w:r>
      <w:r>
        <w:rPr>
          <w:rFonts w:ascii="Times New Roman"/>
          <w:b w:val="false"/>
          <w:i w:val="false"/>
          <w:color w:val="000000"/>
          <w:sz w:val="28"/>
        </w:rPr>
        <w:t>_____________________________________________________________________________</w:t>
      </w:r>
      <w:r>
        <w:br/>
      </w:r>
      <w:r>
        <w:rPr>
          <w:rFonts w:ascii="Times New Roman"/>
          <w:b w:val="false"/>
          <w:i w:val="false"/>
          <w:color w:val="000000"/>
          <w:sz w:val="28"/>
        </w:rPr>
        <w:t xml:space="preserve">                                      тегі, аты, әкесінің аты (бар болған жағдайда)</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