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2732e0" w14:textId="62732e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"Әлеуметтік маңызы бар қатынастар бойынша жолаушылар тасымалын жүзеге асырумен байланысты тасымалдаушының шығыстарын ұзақ мерзімді субсидиялау қағидаларын бекіту туралы" Қазақстан Республикасы Инвестициялар және даму министрінің міндетін атқарушының 2015 жылғы 24 ақпандағы № 166 бұйрығына өзгерістер енгізу туралы</w:t>
      </w:r>
    </w:p>
    <w:p>
      <w:pPr>
        <w:spacing w:after="0"/>
        <w:ind w:left="0"/>
        <w:jc w:val="both"/>
      </w:pPr>
      <w:r>
        <w:rPr>
          <w:rFonts w:ascii="Times New Roman"/>
          <w:b w:val="false"/>
          <w:i w:val="false"/>
          <w:color w:val="000000"/>
          <w:sz w:val="28"/>
        </w:rPr>
        <w:t>Қазақстан Республикасы Көлік министрінің м.а. 2026 жылғы 16 қыркүйектегі № 255 бұйрығы. Қазақстан Республикасының Әділет министрлігінде 2026 жылғы 17 қыркүйекте № 39901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"Әлеуметтік маңызы бар қатынастар бойынша жолаушылар тасымалын жүзеге асырумен байланысты тасымалдаушының шығыстарын ұзақ мерзімді субсидиялау қағидаларын бекіту туралы" Қазақстан Республикасы Инвестициялар және даму министрінің міндетін атқарушының 2015 жылғы 24 ақпандағы № 166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11540 болып тіркелген)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Әлеуметтік маңызы бар қатынастар бойынша жолаушылар тасымалын жүзеге асырумен байланысты тасымалдаушының шығыстарын ұзақ мерзімді субсидиялау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 </w:t>
      </w:r>
    </w:p>
    <w:bookmarkStart w:name="z8" w:id="3"/>
    <w:p>
      <w:pPr>
        <w:spacing w:after="0"/>
        <w:ind w:left="0"/>
        <w:jc w:val="both"/>
      </w:pPr>
      <w:r>
        <w:rPr>
          <w:rFonts w:ascii="Times New Roman"/>
          <w:b w:val="false"/>
          <w:i w:val="false"/>
          <w:color w:val="000000"/>
          <w:sz w:val="28"/>
        </w:rPr>
        <w:t>
      "3. Осы қағидаларда мынадай қысқартулар мен терминдер пайдаланылады:</w:t>
      </w:r>
    </w:p>
    <w:bookmarkEnd w:id="3"/>
    <w:bookmarkStart w:name="z9" w:id="4"/>
    <w:p>
      <w:pPr>
        <w:spacing w:after="0"/>
        <w:ind w:left="0"/>
        <w:jc w:val="both"/>
      </w:pPr>
      <w:r>
        <w:rPr>
          <w:rFonts w:ascii="Times New Roman"/>
          <w:b w:val="false"/>
          <w:i w:val="false"/>
          <w:color w:val="000000"/>
          <w:sz w:val="28"/>
        </w:rPr>
        <w:t xml:space="preserve">
      1) бірінші деңгейдегі жүйе – жеке кәсіпкерлікті мемлекеттік қолдау шараларын алушылардың өтінімдерінің эталондық электрондық тізілімін қамтитын мемлекеттік қолдау шараларының екінші деңгейдегі жүйелерімен интеграцияланған тіркеу жүйесі, мұнда түпкілікті форматтан кейінгі-логикалық бақылау арқылы жеке кәсіпкерлікті мемлекеттік қолдау шараларын алушының Қазақстан Республикасы Қаржы министрінің 2026 жылғы 29 мамырдағы № 497 бұйрығымен бекітілген (Нормативтік құқықтық актілерді мемлекеттік тіркеу тізілімінде № 38840 болып тіркелген) Жеке кәсіпкерлікті мемлекеттік қолдау шараларына және оларды алушыларға мониторинг жүргізу қағидалары (бұдан әрі – Мониторинг жүргізу </w:t>
      </w:r>
      <w:r>
        <w:rPr>
          <w:rFonts w:ascii="Times New Roman"/>
          <w:b w:val="false"/>
          <w:i w:val="false"/>
          <w:color w:val="000000"/>
          <w:sz w:val="28"/>
        </w:rPr>
        <w:t>қағидалары</w:t>
      </w:r>
      <w:r>
        <w:rPr>
          <w:rFonts w:ascii="Times New Roman"/>
          <w:b w:val="false"/>
          <w:i w:val="false"/>
          <w:color w:val="000000"/>
          <w:sz w:val="28"/>
        </w:rPr>
        <w:t>) шеңберінде айқындайтын базалық талаптарға сәйкестігі айқындалады;</w:t>
      </w:r>
    </w:p>
    <w:bookmarkEnd w:id="4"/>
    <w:bookmarkStart w:name="z10" w:id="5"/>
    <w:p>
      <w:pPr>
        <w:spacing w:after="0"/>
        <w:ind w:left="0"/>
        <w:jc w:val="both"/>
      </w:pPr>
      <w:r>
        <w:rPr>
          <w:rFonts w:ascii="Times New Roman"/>
          <w:b w:val="false"/>
          <w:i w:val="false"/>
          <w:color w:val="000000"/>
          <w:sz w:val="28"/>
        </w:rPr>
        <w:t>
      2) екінші деңгейдегі жүйе – жеке кәсіпкерлікті мемлекеттік қолдау шараларын алушылардан өтінімдерді қабылдау, оларды форматтық-логикалық бақылауды қолдана отырып өңдеу және өңделген өтінімдерді бірінші деңгейдегі жүйеге беру олар арқылы жүзеге асырылатын екінші деңгейдегі мемлекеттік цифрлық жүйе;</w:t>
      </w:r>
    </w:p>
    <w:bookmarkEnd w:id="5"/>
    <w:bookmarkStart w:name="z11" w:id="6"/>
    <w:p>
      <w:pPr>
        <w:spacing w:after="0"/>
        <w:ind w:left="0"/>
        <w:jc w:val="both"/>
      </w:pPr>
      <w:r>
        <w:rPr>
          <w:rFonts w:ascii="Times New Roman"/>
          <w:b w:val="false"/>
          <w:i w:val="false"/>
          <w:color w:val="000000"/>
          <w:sz w:val="28"/>
        </w:rPr>
        <w:t>
      3) мемлекеттік орган – табиғи монополиялар және реттелетін нарықтар салаларында басшылықты жүзеге асыратын орталық мемлекеттік орган;</w:t>
      </w:r>
    </w:p>
    <w:bookmarkEnd w:id="6"/>
    <w:bookmarkStart w:name="z12" w:id="7"/>
    <w:p>
      <w:pPr>
        <w:spacing w:after="0"/>
        <w:ind w:left="0"/>
        <w:jc w:val="both"/>
      </w:pPr>
      <w:r>
        <w:rPr>
          <w:rFonts w:ascii="Times New Roman"/>
          <w:b w:val="false"/>
          <w:i w:val="false"/>
          <w:color w:val="000000"/>
          <w:sz w:val="28"/>
        </w:rPr>
        <w:t>
      4) уәкілетті орган – теміржол көлігі саласында басшылық ететін, сондай-ақ Қазақстан Республикасының заңнамасында көзделген салааралық үйлестіруді жүзеге асыратын орталық атқарушы орган болып табылады;</w:t>
      </w:r>
    </w:p>
    <w:bookmarkEnd w:id="7"/>
    <w:bookmarkStart w:name="z13" w:id="8"/>
    <w:p>
      <w:pPr>
        <w:spacing w:after="0"/>
        <w:ind w:left="0"/>
        <w:jc w:val="both"/>
      </w:pPr>
      <w:r>
        <w:rPr>
          <w:rFonts w:ascii="Times New Roman"/>
          <w:b w:val="false"/>
          <w:i w:val="false"/>
          <w:color w:val="000000"/>
          <w:sz w:val="28"/>
        </w:rPr>
        <w:t>
      5) Ұлттық инфрақұрылым операторы – акцияларының бақылау пакеті ұлттық басқару холдингке немесе Ұлттық теміржол компаниясына тиесілі, магистральдық теміржол желісін пайдалануды, күтіп-ұстауды, жаңғыртуды, салуды жүзеге асыратын және магистральдық теміржол желісі қызметтерін көрсететін, сондай-ақ әскери тасымалдарды бірінші кезекте қамтамасыз етуді жүзеге асыратын заңды тұлға;</w:t>
      </w:r>
    </w:p>
    <w:bookmarkEnd w:id="8"/>
    <w:bookmarkStart w:name="z14" w:id="9"/>
    <w:p>
      <w:pPr>
        <w:spacing w:after="0"/>
        <w:ind w:left="0"/>
        <w:jc w:val="both"/>
      </w:pPr>
      <w:r>
        <w:rPr>
          <w:rFonts w:ascii="Times New Roman"/>
          <w:b w:val="false"/>
          <w:i w:val="false"/>
          <w:color w:val="000000"/>
          <w:sz w:val="28"/>
        </w:rPr>
        <w:t>
      6) шарт – уәкілетті орган, жергілікті атқарушы органдар және тасымалдаушы арасында жасалған, әлеуметтік маңызы бар қатынастар бойынша жолаушыларды тасымалдауды жүзеге асыруға байланысты тасымалдаушының шығындарын ұзақ мерзімді субсидиялау туралы шарт.";</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редакцияда жазылсын:</w:t>
      </w:r>
    </w:p>
    <w:bookmarkStart w:name="z16" w:id="10"/>
    <w:p>
      <w:pPr>
        <w:spacing w:after="0"/>
        <w:ind w:left="0"/>
        <w:jc w:val="both"/>
      </w:pPr>
      <w:r>
        <w:rPr>
          <w:rFonts w:ascii="Times New Roman"/>
          <w:b w:val="false"/>
          <w:i w:val="false"/>
          <w:color w:val="000000"/>
          <w:sz w:val="28"/>
        </w:rPr>
        <w:t>
      "14. Субсидиялау мыналарды қамтитын мемлекеттік қолдаудың екі деңгейлі жүйесі шеңберінде жүзеге асырылады:</w:t>
      </w:r>
    </w:p>
    <w:bookmarkEnd w:id="10"/>
    <w:bookmarkStart w:name="z17" w:id="11"/>
    <w:p>
      <w:pPr>
        <w:spacing w:after="0"/>
        <w:ind w:left="0"/>
        <w:jc w:val="both"/>
      </w:pPr>
      <w:r>
        <w:rPr>
          <w:rFonts w:ascii="Times New Roman"/>
          <w:b w:val="false"/>
          <w:i w:val="false"/>
          <w:color w:val="000000"/>
          <w:sz w:val="28"/>
        </w:rPr>
        <w:t>
      1) бірінші деңгей – екінші деңгейдегі жүйелермен интеграцияланған, жеке кәсіпкерлікті мемлекеттік қолдау шараларын алушылар өтінімдерінің эталондық электрондық тізілімін қамтитын тіркеуші жүйе, онда Мониторинг жүргізу қағидалары шеңберінде айқындалатын базалық талаптарға жеке кәсіпкерлікті мемлекеттік қолдау шараларын алушының сәйкестігі соңғы форматты-логикалық бақылау арқылы айқындалады;</w:t>
      </w:r>
    </w:p>
    <w:bookmarkEnd w:id="11"/>
    <w:bookmarkStart w:name="z18" w:id="12"/>
    <w:p>
      <w:pPr>
        <w:spacing w:after="0"/>
        <w:ind w:left="0"/>
        <w:jc w:val="both"/>
      </w:pPr>
      <w:r>
        <w:rPr>
          <w:rFonts w:ascii="Times New Roman"/>
          <w:b w:val="false"/>
          <w:i w:val="false"/>
          <w:color w:val="000000"/>
          <w:sz w:val="28"/>
        </w:rPr>
        <w:t>
      2) екінші деңгей – жеке кәсіпкерлікті мемлекеттік қолдау шараларын алушылардан өтінімдерді қабылдау, оларды форматты-логикалық бақылауды қолдана отырып өңдеу және өңделген өтінімдерді бірінші деңгейге беру жүзеге асырылатын салалық мемлекеттік цифрлық жүйе.</w:t>
      </w:r>
    </w:p>
    <w:bookmarkEnd w:id="12"/>
    <w:bookmarkStart w:name="z19" w:id="13"/>
    <w:p>
      <w:pPr>
        <w:spacing w:after="0"/>
        <w:ind w:left="0"/>
        <w:jc w:val="both"/>
      </w:pPr>
      <w:r>
        <w:rPr>
          <w:rFonts w:ascii="Times New Roman"/>
          <w:b w:val="false"/>
          <w:i w:val="false"/>
          <w:color w:val="000000"/>
          <w:sz w:val="28"/>
        </w:rPr>
        <w:t>
      Екінші деңгейдегі цифрлық жүйе жеке кәсіпкерлікті мемлекеттік қолдау шараларын алушылардан заңмен қорғалатын құпияны құрайтын мәліметтерді пайдалануға, сондай-ақ тіркеушінің дербес деректерді жинауына, өңдеуіне, сақтауына, түсіруіне және пайдалануына келісімін алуды қамтамасыз етеді.".</w:t>
      </w:r>
    </w:p>
    <w:bookmarkEnd w:id="13"/>
    <w:bookmarkStart w:name="z20" w:id="14"/>
    <w:p>
      <w:pPr>
        <w:spacing w:after="0"/>
        <w:ind w:left="0"/>
        <w:jc w:val="both"/>
      </w:pPr>
      <w:r>
        <w:rPr>
          <w:rFonts w:ascii="Times New Roman"/>
          <w:b w:val="false"/>
          <w:i w:val="false"/>
          <w:color w:val="000000"/>
          <w:sz w:val="28"/>
        </w:rPr>
        <w:t>
      2. Қазақстан Республикасы Көлік министрлігінің Теміржол және су көлігі комитеті заңнамада белгіленген тәртіппен:</w:t>
      </w:r>
    </w:p>
    <w:bookmarkEnd w:id="14"/>
    <w:bookmarkStart w:name="z21" w:id="15"/>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15"/>
    <w:bookmarkStart w:name="z22" w:id="16"/>
    <w:p>
      <w:pPr>
        <w:spacing w:after="0"/>
        <w:ind w:left="0"/>
        <w:jc w:val="both"/>
      </w:pPr>
      <w:r>
        <w:rPr>
          <w:rFonts w:ascii="Times New Roman"/>
          <w:b w:val="false"/>
          <w:i w:val="false"/>
          <w:color w:val="000000"/>
          <w:sz w:val="28"/>
        </w:rPr>
        <w:t>
      2) осы бұйрықты ресми жарияланғаннан кейін Қазақстан Республикасы Көлік министрлігінің интернет-ресурсында орналастыруды қамтамасыз етсін.</w:t>
      </w:r>
    </w:p>
    <w:bookmarkEnd w:id="16"/>
    <w:bookmarkStart w:name="z23" w:id="1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Көлік вице-министріне жүктелсін.</w:t>
      </w:r>
    </w:p>
    <w:bookmarkEnd w:id="17"/>
    <w:bookmarkStart w:name="z24" w:id="18"/>
    <w:p>
      <w:pPr>
        <w:spacing w:after="0"/>
        <w:ind w:left="0"/>
        <w:jc w:val="both"/>
      </w:pPr>
      <w:r>
        <w:rPr>
          <w:rFonts w:ascii="Times New Roman"/>
          <w:b w:val="false"/>
          <w:i w:val="false"/>
          <w:color w:val="000000"/>
          <w:sz w:val="28"/>
        </w:rPr>
        <w:t>
      4. Осы бұйрық оның алғашқы ресми жарияланған күнінен кейін күнтізбелік он күн өткен соң қолданысқа енгізіледі.</w:t>
      </w:r>
    </w:p>
    <w:bookmarkEnd w:id="1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Көлік 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Калиакпаров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 xml:space="preserve">Жасанды интеллект және </w:t>
      </w:r>
    </w:p>
    <w:p>
      <w:pPr>
        <w:spacing w:after="0"/>
        <w:ind w:left="0"/>
        <w:jc w:val="both"/>
      </w:pPr>
      <w:r>
        <w:rPr>
          <w:rFonts w:ascii="Times New Roman"/>
          <w:b w:val="false"/>
          <w:i w:val="false"/>
          <w:color w:val="000000"/>
          <w:sz w:val="28"/>
        </w:rPr>
        <w:t>цифрлық даму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Ұлттық экономика министрлігі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