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6bb730" w14:textId="56bb73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"Жоғары жетістіктер спорты түрлерінің тізбесін және оларды бюджет қаражаты есебінен қаржыландыру тәртібін айқындау туралы" Қазақстан Республикасы Туризм және спорт министрінің міндетін атқарушысының 2025 жылғы 30 қыркүйектегі № 185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Туризм және спорт министрінің 2026 жылғы 8 қыркүйектегі № 167 бұйрығы. Қазақстан Республикасының Әділет министрлігінде 2026 жылғы 10 қыркүйекте № 39857 болып тіркелді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"Жоғары жетістіктер спорты түрлерінің тізбесін және оларды бюджет қаражаты есебінен қаржыландыру тәртібін айқындау туралы" Қазақстан Республикасы Туризм және спорт министрінің міндетін атқарушысының 2025 жылғы 30 қыркүйектегі № 185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тіркелген № 37006) мынадай өзгерістер енгізілсін: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бұйрықпен бекітілген Жоғары жетістіктер спорт түрлерінің </w:t>
      </w:r>
      <w:r>
        <w:rPr>
          <w:rFonts w:ascii="Times New Roman"/>
          <w:b w:val="false"/>
          <w:i w:val="false"/>
          <w:color w:val="000000"/>
          <w:sz w:val="28"/>
        </w:rPr>
        <w:t>тізбесінде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45-жол мынадай редакцияда жазылсын: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Жауынгерлік жекпе-жектің аралас түрлері (ММА)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Asian Mixed Martial Arts Association (AMMA)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Жауынгерлік жекпе-жектің аралас түрлері (ММА)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59-жол мынадай редакцияда жазылсын: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Бәйге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"Бәйге" халықаралық ат спорты ойындары және салт атпен жүру федерациясы" қауымдастық нысанындағы заңды тұлғалар бірлестігі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Бәйге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62-жол мынадай редакцияда жазылсын: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Жекпе-жек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World Usman’s Combat Systems Association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Жекпе-жек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64-жол мынадай редакцияда жазылсын: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 күресі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United World Wrestling (UWW)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 күресі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Жоғары жетістіктер спорты түрлерін бюджет қаражатынан қаржыландыру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13-тармақтың </w:t>
      </w:r>
      <w:r>
        <w:rPr>
          <w:rFonts w:ascii="Times New Roman"/>
          <w:b w:val="false"/>
          <w:i w:val="false"/>
          <w:color w:val="000000"/>
          <w:sz w:val="28"/>
        </w:rPr>
        <w:t>9) тармақшасы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орыс тіліндегі мәтініне өзгеріс енгізіледі, қазақ тіліндегі мәтіні өзгермейді;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15-тармақтың </w:t>
      </w:r>
      <w:r>
        <w:rPr>
          <w:rFonts w:ascii="Times New Roman"/>
          <w:b w:val="false"/>
          <w:i w:val="false"/>
          <w:color w:val="000000"/>
          <w:sz w:val="28"/>
        </w:rPr>
        <w:t>13) тармақшасы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"13) көліктік, пошталық, типографиялық және ақпараттық шығындар;".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Туризм және спорт министрлігінің Спорт және дене шынықтыру істері комитеті заңнамада белгіленген тәртіппен: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бұйрықтың Қазақстан Республикасының Әділет министрлігінде мемлекеттік тіркеуді; 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үш жұмыс күні ішінде осы бұйрықты Қазақстан Республикасы Туризм және спорт министрлігінің интернет-ресурсында орналастыруды;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тармақтың 1) және 2) тармақшалары орындалғаннан кейін үш жұмыс күні ішінде Қазақстан Республикасы Туризм және спорт министрлігінің Заң қызметі департаментіне орындалуы туралы ақпараттарды ұсынуды қамтамасыз етсін.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 Туризм және спорт министрінің жетекшілік ететін орынбасарына жүктелсін.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күнтiзбелiк он күн өткен соң қолданысқа енгізіледі.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туризм және спорт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Мырзабосынов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