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99a4c" w14:textId="b299a4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 және арнаулы мобильді қосымша чегінің мазмұнын бекіту туралы" Қазақстан Республикасы Қаржы министрінің міндетін атқарушының 2025 жылғы 30 қазандағы № 647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8 қыркүйектегі № 606 бұйрығы. Қазақстан Республикасының Әділет министрлігінде 2026 жылғы 9 қыркүйекте № 39853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 және арнаулы мобильді қосымша чегінің мазмұнын бекіту туралы" Қазақстан Республикасы Қаржы министрінің міндетін атқарушының 2025 жылғы 30 қазандағы № 647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37269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
    <w:bookmarkStart w:name="z5" w:id="4"/>
    <w:p>
      <w:pPr>
        <w:spacing w:after="0"/>
        <w:ind w:left="0"/>
        <w:jc w:val="both"/>
      </w:pPr>
      <w:r>
        <w:rPr>
          <w:rFonts w:ascii="Times New Roman"/>
          <w:b w:val="false"/>
          <w:i w:val="false"/>
          <w:color w:val="000000"/>
          <w:sz w:val="28"/>
        </w:rPr>
        <w:t>
      "1) авторландыру – жүйеде пайдаланушының есепке алу деректерін тексеру және оның белгіленген қауіпсіздік саясатына сәйкес цифрлық ресурстарға қол жеткізу құқықтарын айқындау процесі;";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8" w:id="5"/>
    <w:p>
      <w:pPr>
        <w:spacing w:after="0"/>
        <w:ind w:left="0"/>
        <w:jc w:val="both"/>
      </w:pPr>
      <w:r>
        <w:rPr>
          <w:rFonts w:ascii="Times New Roman"/>
          <w:b w:val="false"/>
          <w:i w:val="false"/>
          <w:color w:val="000000"/>
          <w:sz w:val="28"/>
        </w:rPr>
        <w:t>
      "2) мобильді қосымшаның чегі бойынша кірістерді есепке алу.</w:t>
      </w:r>
    </w:p>
    <w:bookmarkEnd w:id="5"/>
    <w:bookmarkStart w:name="z9" w:id="6"/>
    <w:p>
      <w:pPr>
        <w:spacing w:after="0"/>
        <w:ind w:left="0"/>
        <w:jc w:val="both"/>
      </w:pPr>
      <w:r>
        <w:rPr>
          <w:rFonts w:ascii="Times New Roman"/>
          <w:b w:val="false"/>
          <w:i w:val="false"/>
          <w:color w:val="000000"/>
          <w:sz w:val="28"/>
        </w:rPr>
        <w:t>
      Мобильді қосымшада пайдаланушының кірісі мобильді қосымшаның чектері, фискалдық деректер операторларынан алынған бақылау-касса машинасының чектері бойынша, сондай-ақ банк шоттарына аударылған сомалар (банк құпиясын ашуға келісім және екінші деңгейдегі банктердің цифрлық жүйелерімен интеграция болған кезде) немесе қолмен енгізу жолымен енгізілген сома бойынша автоматты түрде қалыптастырылады;";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11" w:id="7"/>
    <w:p>
      <w:pPr>
        <w:spacing w:after="0"/>
        <w:ind w:left="0"/>
        <w:jc w:val="both"/>
      </w:pPr>
      <w:r>
        <w:rPr>
          <w:rFonts w:ascii="Times New Roman"/>
          <w:b w:val="false"/>
          <w:i w:val="false"/>
          <w:color w:val="000000"/>
          <w:sz w:val="28"/>
        </w:rPr>
        <w:t>
      "5) дара кәсіпкердің салықтық есептілікті ұсынуы.</w:t>
      </w:r>
    </w:p>
    <w:bookmarkEnd w:id="7"/>
    <w:bookmarkStart w:name="z12" w:id="8"/>
    <w:p>
      <w:pPr>
        <w:spacing w:after="0"/>
        <w:ind w:left="0"/>
        <w:jc w:val="both"/>
      </w:pPr>
      <w:r>
        <w:rPr>
          <w:rFonts w:ascii="Times New Roman"/>
          <w:b w:val="false"/>
          <w:i w:val="false"/>
          <w:color w:val="000000"/>
          <w:sz w:val="28"/>
        </w:rPr>
        <w:t>
      Салықтық есептілік мынадай құрамдас бөліктерден тұрады:</w:t>
      </w:r>
    </w:p>
    <w:bookmarkEnd w:id="8"/>
    <w:bookmarkStart w:name="z13" w:id="9"/>
    <w:p>
      <w:pPr>
        <w:spacing w:after="0"/>
        <w:ind w:left="0"/>
        <w:jc w:val="both"/>
      </w:pPr>
      <w:r>
        <w:rPr>
          <w:rFonts w:ascii="Times New Roman"/>
          <w:b w:val="false"/>
          <w:i w:val="false"/>
          <w:color w:val="000000"/>
          <w:sz w:val="28"/>
        </w:rPr>
        <w:t>
      оңайлатылған салықтық декларацияны автоматты түрде алдын ала беру;</w:t>
      </w:r>
    </w:p>
    <w:bookmarkEnd w:id="9"/>
    <w:bookmarkStart w:name="z14" w:id="10"/>
    <w:p>
      <w:pPr>
        <w:spacing w:after="0"/>
        <w:ind w:left="0"/>
        <w:jc w:val="both"/>
      </w:pPr>
      <w:r>
        <w:rPr>
          <w:rFonts w:ascii="Times New Roman"/>
          <w:b w:val="false"/>
          <w:i w:val="false"/>
          <w:color w:val="000000"/>
          <w:sz w:val="28"/>
        </w:rPr>
        <w:t>
      салықтық есептілікті ұсынуды тоқтата тұру (қайта бастау).</w:t>
      </w:r>
    </w:p>
    <w:bookmarkEnd w:id="10"/>
    <w:bookmarkStart w:name="z15" w:id="11"/>
    <w:p>
      <w:pPr>
        <w:spacing w:after="0"/>
        <w:ind w:left="0"/>
        <w:jc w:val="both"/>
      </w:pPr>
      <w:r>
        <w:rPr>
          <w:rFonts w:ascii="Times New Roman"/>
          <w:b w:val="false"/>
          <w:i w:val="false"/>
          <w:color w:val="000000"/>
          <w:sz w:val="28"/>
        </w:rPr>
        <w:t>
      Оңайлатылған декларацияны автоматты түрде алдын ала беру мемлекеттік кірістер органының цифрлық жүйелерінде бар деректер негізінде алдын ала қалыптастыруды, пайдаланушының деректерді тексеруін және толықтыруын, сондай-ақ мемлекеттік кірістер органына оңайлатылған декларацияны ұсынуды қамтамасыз етеді.</w:t>
      </w:r>
    </w:p>
    <w:bookmarkEnd w:id="11"/>
    <w:bookmarkStart w:name="z16" w:id="12"/>
    <w:p>
      <w:pPr>
        <w:spacing w:after="0"/>
        <w:ind w:left="0"/>
        <w:jc w:val="both"/>
      </w:pPr>
      <w:r>
        <w:rPr>
          <w:rFonts w:ascii="Times New Roman"/>
          <w:b w:val="false"/>
          <w:i w:val="false"/>
          <w:color w:val="000000"/>
          <w:sz w:val="28"/>
        </w:rPr>
        <w:t xml:space="preserve">
      Дара кәсіпкердің салықтық есептілікті ұсынуды тоқтата тұру (қайта бастау) Салық кодексінің </w:t>
      </w:r>
      <w:r>
        <w:rPr>
          <w:rFonts w:ascii="Times New Roman"/>
          <w:b w:val="false"/>
          <w:i w:val="false"/>
          <w:color w:val="000000"/>
          <w:sz w:val="28"/>
        </w:rPr>
        <w:t>117-бабына</w:t>
      </w:r>
      <w:r>
        <w:rPr>
          <w:rFonts w:ascii="Times New Roman"/>
          <w:b w:val="false"/>
          <w:i w:val="false"/>
          <w:color w:val="000000"/>
          <w:sz w:val="28"/>
        </w:rPr>
        <w:t xml:space="preserve"> сәйкес салықтық өтініш жолдау және салықтық есептілікті табыс ету мүмкіндігін көздейді.".</w:t>
      </w:r>
    </w:p>
    <w:bookmarkEnd w:id="12"/>
    <w:bookmarkStart w:name="z17" w:id="13"/>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13"/>
    <w:bookmarkStart w:name="z18" w:id="1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4"/>
    <w:bookmarkStart w:name="z19" w:id="15"/>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Қаржы министрлігінің интернет-ресурсында орналастыруды;</w:t>
      </w:r>
    </w:p>
    <w:bookmarkEnd w:id="15"/>
    <w:bookmarkStart w:name="z20" w:id="16"/>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16"/>
    <w:bookmarkStart w:name="z21" w:id="17"/>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