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14cab" w14:textId="3d14c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"Сенім білдірілген цифрлық объектілердің тізілімін қалыптастыру және жүргізу, сондай-ақ тізілімге енгізілетін цифрлық объектілердің түрлерін айқындау қағидаларын бекіту туралы" Қазақстан Республикасы Премьер-Министрінің орынбасары – Жасанды интеллект және цифрлық даму министрінің 2026 жылғы 2 маусымдағы № 279/НҚ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20 тамыздағы № 494/НҚ бұйрығы. Қазақстан Республикасының Әділет министрлігінде 2026 жылғы 24 тамызда № 39668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"Сенім білдірілген цифрлық объектілердің тізілімін қалыптастыру және жүргізу, сондай-ақ тізілімге енгізілетін цифрлық объектілердің түрлерін айқындау қағидаларын бекіту туралы" Қазақстан Республикасы Премьер-Министрінің орынбасары – Жасанды интеллект және цифрлық даму министрінің 2026 жылғы 2 маусымдағы № 279/НҚ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38903 болып тіркелген)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Сенім білдірілген цифрлық объектілердің тізілімін қалыптастыру және жүргізу, сондай-ақ тізілімге енгізілетін цифрлық объектілердің түрлерін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5-1) тармақшамен толықтырылсын:</w:t>
      </w:r>
    </w:p>
    <w:bookmarkStart w:name="z5" w:id="3"/>
    <w:p>
      <w:pPr>
        <w:spacing w:after="0"/>
        <w:ind w:left="0"/>
        <w:jc w:val="both"/>
      </w:pPr>
      <w:r>
        <w:rPr>
          <w:rFonts w:ascii="Times New Roman"/>
          <w:b w:val="false"/>
          <w:i w:val="false"/>
          <w:color w:val="000000"/>
          <w:sz w:val="28"/>
        </w:rPr>
        <w:t>
      "5-1) Ұлттық инновациялық жүйенің "бірыңғай терезесі" (бұдан әрі – ҰИЖБТ) – инновациялық қызметті қолдау туралы, оның ішінде бірыңғай портал арқылы мемлекеттік қолдау шаралары мен инновациялар туралы ақпаратқа қол жеткізуді қамтамасыз ететін цифрлық жүйе. "Астана Хаб" дербес кластерлік қоры Ұлттық инновациялық жүйенің "бірыңғай терезесін" құруды, дамытуды және сүйемелдеуді қамтамасыз етуге уәкілеттік берілген ұйым болып табылады.";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"6. Өтініш ҰИЖБТ, "цифрлық үкіметтің" веб-порталы www.egov.kz немесе www.elicense.kz (бұдан әрі – портал) арқылы беріледі.";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xml:space="preserve">
      "1) Қазақстан Республикасының Цифрлық даму, қорғаныс және аэроғарыш өнеркәсібі министрінің 2019 жылғы 3 маусымдағы № 111/НҚ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18795 болып тіркелген) бекітілген "Цифрлық үкіметтің" цифрлық объектілерінің және аса маңызды цифрлық объектілердің киберқауіпсіздік талаптарына сәйкестігіне сынақтар жүргізу әдістемесі мен қағидаларында белгіленген тәртіппен берілген киберқауіпсіздік талаптарына сәйкестігіне сынақтардың оң нәтижелері бар сынақтар хаттамаларының немесе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Қауіпсіздікті қамтамасыз ету компоненттері" ҚР СТ ISO/IEC 15408-3 сәйкес цифрлық объектілер үшін кемінде 4 сенімділік деңгейіндегі киберқауіпсіздік талаптарына сәйкес келу сертификаты көшірмесінің болуы;";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"9. Өтініштерді портал немесе ҰИЖБТ арқылы берілген кезде "жеке кабинетке" өтініштің қабылданғаны туралы хабарлама мәртебесі жіберіледі.";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4" w:id="7"/>
    <w:p>
      <w:pPr>
        <w:spacing w:after="0"/>
        <w:ind w:left="0"/>
        <w:jc w:val="both"/>
      </w:pPr>
      <w:r>
        <w:rPr>
          <w:rFonts w:ascii="Times New Roman"/>
          <w:b w:val="false"/>
          <w:i w:val="false"/>
          <w:color w:val="000000"/>
          <w:sz w:val="28"/>
        </w:rPr>
        <w:t xml:space="preserve">
      "17. Өтінішті қарау нәтижесі өтініш берушіге портал немесе ҰИЖБТ арқылы өтініш берушінің "жеке кабинетіне"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электрондық цифрлық қолтаңбамен куәландырылған электрондық құжат түрінде жіберіледі.".</w:t>
      </w:r>
    </w:p>
    <w:bookmarkEnd w:id="7"/>
    <w:bookmarkStart w:name="z15" w:id="8"/>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Цифрлық активтер және серпінді технологиялар комитеті Қазақстан Республикасының заңнамасында белгіленген тәртіппен:</w:t>
      </w:r>
    </w:p>
    <w:bookmarkEnd w:id="8"/>
    <w:bookmarkStart w:name="z16"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17" w:id="10"/>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Республикасының Жасанды интеллект және цифрлық даму министрлігінің интернет-ресурсында орналастыруды; </w:t>
      </w:r>
    </w:p>
    <w:bookmarkEnd w:id="10"/>
    <w:bookmarkStart w:name="z18" w:id="11"/>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Республикасының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1"/>
    <w:bookmarkStart w:name="z19"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12"/>
    <w:bookmarkStart w:name="z20"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