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808bb" w14:textId="9d808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 болып табылатын мемлекеттік мекемені қоспағанда, мемлекеттік мекеменің үлгі жарғысын (жалпы ережесін) және Мемлекеттік кәсіпорынның үлгі жарғысын бекіту туралы" Қазақстан Республикасы Әділет министрінің міндетін атқарушының 28 қыркүйектегі 2017 жылғы № 1202 бұйрығына толықтыру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31 шілдедегі № 735 бұйрығы. Қазақстан Республикасының Әділет министрлігінде 2026 жылғы 4 тамызда № 39491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орган болып табылатын мемлекеттік мекемені қоспағанда, мемлекеттік мекеменің үлгі жарғысын (жалпы ережесін) және Мемлекеттік кәсіпорынның үлгі жарғысын бекіту туралы" Қазақстан Республикасы Әділет министрінің міндетін атқарушының 2017 жылғы 28 қыркүйектегі № 1202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15813 болып тіркелді) мынадай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кәсіпорынның </w:t>
      </w:r>
      <w:r>
        <w:rPr>
          <w:rFonts w:ascii="Times New Roman"/>
          <w:b w:val="false"/>
          <w:i w:val="false"/>
          <w:color w:val="000000"/>
          <w:sz w:val="28"/>
        </w:rPr>
        <w:t>үлгі жарғысы</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22-1-тармақпен толықтырылсын:</w:t>
      </w:r>
    </w:p>
    <w:bookmarkEnd w:id="3"/>
    <w:bookmarkStart w:name="z8" w:id="4"/>
    <w:p>
      <w:pPr>
        <w:spacing w:after="0"/>
        <w:ind w:left="0"/>
        <w:jc w:val="both"/>
      </w:pPr>
      <w:r>
        <w:rPr>
          <w:rFonts w:ascii="Times New Roman"/>
          <w:b w:val="false"/>
          <w:i w:val="false"/>
          <w:color w:val="000000"/>
          <w:sz w:val="28"/>
        </w:rPr>
        <w:t>
      "22-1. Байқау кеңесі бар шаруашылық жүргізу құқығындағы мемлекеттік кәсіпорын мен оның жұмыскерлерінің Қазақстан Республикасының сыбайлас жемқорлыққа қарсы іс-қимыл туралы заңнамасын сақтауын қамтамасыз ету үшін құрылымдық бөлімше немесе сыбайлас жемқорлыққа қарсы комплаенс-қызметтің функцияларын орындайтын жауапты адам айқындалады.</w:t>
      </w:r>
    </w:p>
    <w:bookmarkEnd w:id="4"/>
    <w:bookmarkStart w:name="z9" w:id="5"/>
    <w:p>
      <w:pPr>
        <w:spacing w:after="0"/>
        <w:ind w:left="0"/>
        <w:jc w:val="both"/>
      </w:pPr>
      <w:r>
        <w:rPr>
          <w:rFonts w:ascii="Times New Roman"/>
          <w:b w:val="false"/>
          <w:i w:val="false"/>
          <w:color w:val="000000"/>
          <w:sz w:val="28"/>
        </w:rPr>
        <w:t>
      1)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осы байқау кеңесі бар шаруашылық жүргізу құқығындағы мемлекеттік кәсіпорынның байқау кеңесінің, атқарушы органы мен өзге де алқалы органдарының құрамына сайлана алмайды.</w:t>
      </w:r>
    </w:p>
    <w:bookmarkEnd w:id="5"/>
    <w:bookmarkStart w:name="z10" w:id="6"/>
    <w:p>
      <w:pPr>
        <w:spacing w:after="0"/>
        <w:ind w:left="0"/>
        <w:jc w:val="both"/>
      </w:pPr>
      <w:r>
        <w:rPr>
          <w:rFonts w:ascii="Times New Roman"/>
          <w:b w:val="false"/>
          <w:i w:val="false"/>
          <w:color w:val="000000"/>
          <w:sz w:val="28"/>
        </w:rPr>
        <w:t>
      2) сыбайлас жемқорлыққа қарсы комплаенс-қызмет немесе сыбайлас жемқорлыққа қарсы комплаенс-қызметтің функцияларын орындайтын жауапты адам өз өкілеттіктерін байқау кеңесі бар шаруашылық жүргізу құқығындағы мемлекеттік кәсіпорынның атқарушы органынан, лауазымды адамдарынан тәуелсіз жүзеге асырады, байқау кеңесіне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w:t>
      </w:r>
    </w:p>
    <w:bookmarkEnd w:id="6"/>
    <w:bookmarkStart w:name="z11" w:id="7"/>
    <w:p>
      <w:pPr>
        <w:spacing w:after="0"/>
        <w:ind w:left="0"/>
        <w:jc w:val="both"/>
      </w:pPr>
      <w:r>
        <w:rPr>
          <w:rFonts w:ascii="Times New Roman"/>
          <w:b w:val="false"/>
          <w:i w:val="false"/>
          <w:color w:val="000000"/>
          <w:sz w:val="28"/>
        </w:rPr>
        <w:t>
      3) сыбайлас жемқорлыққа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сыбайлас жемқорлыққа қарсы саясат жөніндегі уәкілетті орган бекіткен, квазимемлекеттік сектор субъектілеріндегі сыбайлас жемқорлыққа қарсы комплаенс-қызметтер туралы үлгілік ереже негізінде байқау кеңесі бар шаруашылық жүргізу құқығындағы мемлекеттік кәсіпорынның ішкі актісінде айқындалады.</w:t>
      </w:r>
    </w:p>
    <w:bookmarkEnd w:id="7"/>
    <w:bookmarkStart w:name="z12" w:id="8"/>
    <w:p>
      <w:pPr>
        <w:spacing w:after="0"/>
        <w:ind w:left="0"/>
        <w:jc w:val="both"/>
      </w:pPr>
      <w:r>
        <w:rPr>
          <w:rFonts w:ascii="Times New Roman"/>
          <w:b w:val="false"/>
          <w:i w:val="false"/>
          <w:color w:val="000000"/>
          <w:sz w:val="28"/>
        </w:rPr>
        <w:t>
      4) сыбайлас жемқорлыққа қарсы комплаенс-қызмет немесе сыбайлас жемқорлыққа қарсы комплаенс-қызметтің функцияларын орындайтын жауапты адам сыбайлас жемқорлыққа қарсы саясат жөніндегі уәкілетті органмен өзара іс-қимыл жасайды.".</w:t>
      </w:r>
    </w:p>
    <w:bookmarkEnd w:id="8"/>
    <w:bookmarkStart w:name="z13" w:id="9"/>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заңгерлік қызметтер көрсетуді ұйымдастыру комитеті заңнамада белгіленген тәртіппен:</w:t>
      </w:r>
    </w:p>
    <w:bookmarkEnd w:id="9"/>
    <w:bookmarkStart w:name="z14" w:id="10"/>
    <w:p>
      <w:pPr>
        <w:spacing w:after="0"/>
        <w:ind w:left="0"/>
        <w:jc w:val="both"/>
      </w:pPr>
      <w:r>
        <w:rPr>
          <w:rFonts w:ascii="Times New Roman"/>
          <w:b w:val="false"/>
          <w:i w:val="false"/>
          <w:color w:val="000000"/>
          <w:sz w:val="28"/>
        </w:rPr>
        <w:t>
      1) осы бұйрықтын мемлекеттік тіркелуін;</w:t>
      </w:r>
    </w:p>
    <w:bookmarkEnd w:id="10"/>
    <w:bookmarkStart w:name="z15" w:id="11"/>
    <w:p>
      <w:pPr>
        <w:spacing w:after="0"/>
        <w:ind w:left="0"/>
        <w:jc w:val="both"/>
      </w:pPr>
      <w:r>
        <w:rPr>
          <w:rFonts w:ascii="Times New Roman"/>
          <w:b w:val="false"/>
          <w:i w:val="false"/>
          <w:color w:val="000000"/>
          <w:sz w:val="28"/>
        </w:rPr>
        <w:t>
      2) осы бұйрықты ресми жариялағаннан кейін Қазақстан Республикасы Әділет министрлігінің ресми интернет-ресурсында орналастыруды қамтамасыз етсін.</w:t>
      </w:r>
    </w:p>
    <w:bookmarkEnd w:id="11"/>
    <w:bookmarkStart w:name="z16"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12"/>
    <w:bookmarkStart w:name="z17" w:id="13"/>
    <w:p>
      <w:pPr>
        <w:spacing w:after="0"/>
        <w:ind w:left="0"/>
        <w:jc w:val="both"/>
      </w:pPr>
      <w:r>
        <w:rPr>
          <w:rFonts w:ascii="Times New Roman"/>
          <w:b w:val="false"/>
          <w:i w:val="false"/>
          <w:color w:val="000000"/>
          <w:sz w:val="28"/>
        </w:rPr>
        <w:t>
      4. Осы бұйрық ресми жариялағаннан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