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ac10" w14:textId="5b8a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бекіту туралы" Қазақстан Республикасы Цифрлық даму, инновациялар және аэроғарыш өнеркәсібі министрінің 2021 жылғы 30 сәуірдегі № 156/НҚ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29 шілдедегі № 440/НҚ бұйрығы. Қазақстан Республикасының Әділет министрлігінде 2026 жылғы 30 шілдеде № 39443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бекіту туралы" Қазақстан Республикасы Цифрлық даму, инновациялар және аэроғарыш өнеркәсібі министрінің 2021 жылғы 30 сәуірдегі № 156/НҚ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7-1)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353)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заңнамада белгіленген тәртіппен: </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Қазақстан Республикасының Әділет министрлігінде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4"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29 шілдедегі</w:t>
            </w:r>
            <w:r>
              <w:br/>
            </w:r>
            <w:r>
              <w:rPr>
                <w:rFonts w:ascii="Times New Roman"/>
                <w:b w:val="false"/>
                <w:i w:val="false"/>
                <w:color w:val="000000"/>
                <w:sz w:val="20"/>
              </w:rPr>
              <w:t>№ 440/НҚ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156/НҚ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 (бұдан әрі – Қағидалар) "Дербес деректер және оларды қорғау туралы" Қазақстан Республикасы Заңының 27-1-бабы </w:t>
      </w:r>
      <w:r>
        <w:rPr>
          <w:rFonts w:ascii="Times New Roman"/>
          <w:b w:val="false"/>
          <w:i w:val="false"/>
          <w:color w:val="000000"/>
          <w:sz w:val="28"/>
        </w:rPr>
        <w:t>1-тармағының</w:t>
      </w:r>
      <w:r>
        <w:rPr>
          <w:rFonts w:ascii="Times New Roman"/>
          <w:b w:val="false"/>
          <w:i w:val="false"/>
          <w:color w:val="000000"/>
          <w:sz w:val="28"/>
        </w:rPr>
        <w:t xml:space="preserve"> 7-1) тармақшасына (бұдан әрі – Заң),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353) тармақшасына</w:t>
      </w:r>
      <w:r>
        <w:rPr>
          <w:rFonts w:ascii="Times New Roman"/>
          <w:b w:val="false"/>
          <w:i w:val="false"/>
          <w:color w:val="000000"/>
          <w:sz w:val="28"/>
        </w:rPr>
        <w:t xml:space="preserve"> сәйкес әзірленді және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тәртібін айқындайды.</w:t>
      </w:r>
    </w:p>
    <w:bookmarkEnd w:id="14"/>
    <w:bookmarkStart w:name="z21"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2" w:id="16"/>
    <w:p>
      <w:pPr>
        <w:spacing w:after="0"/>
        <w:ind w:left="0"/>
        <w:jc w:val="both"/>
      </w:pPr>
      <w:r>
        <w:rPr>
          <w:rFonts w:ascii="Times New Roman"/>
          <w:b w:val="false"/>
          <w:i w:val="false"/>
          <w:color w:val="000000"/>
          <w:sz w:val="28"/>
        </w:rPr>
        <w:t>
      1)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6"/>
    <w:bookmarkStart w:name="z23" w:id="17"/>
    <w:p>
      <w:pPr>
        <w:spacing w:after="0"/>
        <w:ind w:left="0"/>
        <w:jc w:val="both"/>
      </w:pPr>
      <w:r>
        <w:rPr>
          <w:rFonts w:ascii="Times New Roman"/>
          <w:b w:val="false"/>
          <w:i w:val="false"/>
          <w:color w:val="000000"/>
          <w:sz w:val="28"/>
        </w:rPr>
        <w:t>
      2)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7"/>
    <w:bookmarkStart w:name="z24" w:id="18"/>
    <w:p>
      <w:pPr>
        <w:spacing w:after="0"/>
        <w:ind w:left="0"/>
        <w:jc w:val="both"/>
      </w:pPr>
      <w:r>
        <w:rPr>
          <w:rFonts w:ascii="Times New Roman"/>
          <w:b w:val="false"/>
          <w:i w:val="false"/>
          <w:color w:val="000000"/>
          <w:sz w:val="28"/>
        </w:rPr>
        <w:t>
      3) дербес деректердi тарату – жасалуы нәтижесінде дербес деректер берілетін, оның ішінде масс-медиа арқылы берілетін немесе қандай да бiр өзгеше тәсiлмен дербес деректерге қол жеткізу ұсынылатын іс-әрекеттер;</w:t>
      </w:r>
    </w:p>
    <w:bookmarkEnd w:id="18"/>
    <w:bookmarkStart w:name="z25" w:id="19"/>
    <w:p>
      <w:pPr>
        <w:spacing w:after="0"/>
        <w:ind w:left="0"/>
        <w:jc w:val="both"/>
      </w:pPr>
      <w:r>
        <w:rPr>
          <w:rFonts w:ascii="Times New Roman"/>
          <w:b w:val="false"/>
          <w:i w:val="false"/>
          <w:color w:val="000000"/>
          <w:sz w:val="28"/>
        </w:rPr>
        <w:t>
      4) зерттеп-қарау субъектілері – цифрлық ресурстардың меншік иелері және (немесе) операторлары, сондай-ақ азаматтық-құқықтық шарттар, мемлекеттік органдардың актілері не Қазақстан Республикасының заңнамасында көзделген өзге де құқықтық негіздер негізінде қолжетімділігі шектеулі дербес деректерді өңдеуді жүзеге асыратын үшінші тұлғалар, мұндай тұлғалар тиісті цифрлық объектілерге нақты қолжетімділікке ие болған және (немесе) оларды сүйемелдеуді, әкімшілендіруді не техникалық пайдалануды жүзеге асырған жағдайда;</w:t>
      </w:r>
    </w:p>
    <w:bookmarkEnd w:id="19"/>
    <w:bookmarkStart w:name="z26" w:id="20"/>
    <w:p>
      <w:pPr>
        <w:spacing w:after="0"/>
        <w:ind w:left="0"/>
        <w:jc w:val="both"/>
      </w:pPr>
      <w:r>
        <w:rPr>
          <w:rFonts w:ascii="Times New Roman"/>
          <w:b w:val="false"/>
          <w:i w:val="false"/>
          <w:color w:val="000000"/>
          <w:sz w:val="28"/>
        </w:rPr>
        <w:t>
      5) қолжетімділігі шектеулі дербес деректер – Қазақстан Республикасының заңнамасымен қолжетімділігі шектелген дербес деректер;</w:t>
      </w:r>
    </w:p>
    <w:bookmarkEnd w:id="20"/>
    <w:bookmarkStart w:name="z27" w:id="21"/>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 бойынша құрылған акционерлік қоғам;</w:t>
      </w:r>
    </w:p>
    <w:bookmarkEnd w:id="21"/>
    <w:bookmarkStart w:name="z28" w:id="22"/>
    <w:p>
      <w:pPr>
        <w:spacing w:after="0"/>
        <w:ind w:left="0"/>
        <w:jc w:val="both"/>
      </w:pPr>
      <w:r>
        <w:rPr>
          <w:rFonts w:ascii="Times New Roman"/>
          <w:b w:val="false"/>
          <w:i w:val="false"/>
          <w:color w:val="000000"/>
          <w:sz w:val="28"/>
        </w:rPr>
        <w:t>
      7) үшінші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bookmarkEnd w:id="22"/>
    <w:bookmarkStart w:name="z29" w:id="23"/>
    <w:p>
      <w:pPr>
        <w:spacing w:after="0"/>
        <w:ind w:left="0"/>
        <w:jc w:val="both"/>
      </w:pPr>
      <w:r>
        <w:rPr>
          <w:rFonts w:ascii="Times New Roman"/>
          <w:b w:val="false"/>
          <w:i w:val="false"/>
          <w:color w:val="000000"/>
          <w:sz w:val="28"/>
        </w:rPr>
        <w:t>
      8) цифрлық ресурстарда қамтылған, қолжетімділігі шектеулі дербес деректерді сақтау, өңдеу және тарату процестерінің қорғалуын қамтамасыз етуді зерттеп-қарау (бұдан әрі – зерттеп-қарау) – цифрлық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w:t>
      </w:r>
    </w:p>
    <w:bookmarkEnd w:id="23"/>
    <w:bookmarkStart w:name="z30" w:id="24"/>
    <w:p>
      <w:pPr>
        <w:spacing w:after="0"/>
        <w:ind w:left="0"/>
        <w:jc w:val="left"/>
      </w:pPr>
      <w:r>
        <w:rPr>
          <w:rFonts w:ascii="Times New Roman"/>
          <w:b/>
          <w:i w:val="false"/>
          <w:color w:val="000000"/>
        </w:rPr>
        <w:t xml:space="preserve"> 2-тарау. Дербес деректерге қол жеткізуді бақылаудың мемлекеттік сервисімен интеграциялау және цифрлық ресурстардағы қолжетімділігі шектелген дербес деректерді сақтау, өңдеу және тарату процестерінің қорғалуын қамтамасыз етуді зерттеп-қарауды жүзеге асыру тәртібі</w:t>
      </w:r>
    </w:p>
    <w:bookmarkEnd w:id="24"/>
    <w:bookmarkStart w:name="z31" w:id="25"/>
    <w:p>
      <w:pPr>
        <w:spacing w:after="0"/>
        <w:ind w:left="0"/>
        <w:jc w:val="both"/>
      </w:pPr>
      <w:r>
        <w:rPr>
          <w:rFonts w:ascii="Times New Roman"/>
          <w:b w:val="false"/>
          <w:i w:val="false"/>
          <w:color w:val="000000"/>
          <w:sz w:val="28"/>
        </w:rPr>
        <w:t>
      3. Киберқауіпсіздікті қамтамасыз ету саласындағы уәкілетті орган тексеру жүргізу туралы шешім қабылдайды.</w:t>
      </w:r>
    </w:p>
    <w:bookmarkEnd w:id="25"/>
    <w:bookmarkStart w:name="z32" w:id="26"/>
    <w:p>
      <w:pPr>
        <w:spacing w:after="0"/>
        <w:ind w:left="0"/>
        <w:jc w:val="both"/>
      </w:pPr>
      <w:r>
        <w:rPr>
          <w:rFonts w:ascii="Times New Roman"/>
          <w:b w:val="false"/>
          <w:i w:val="false"/>
          <w:color w:val="000000"/>
          <w:sz w:val="28"/>
        </w:rPr>
        <w:t>
      4. Тексеру жүргізудің негіздері болып Қазақстан Республикасының дербес деректер және оларды қорғау туралы заңнамасының ықтимал бұзушылықтары туралы мәліметтерді қамтитын жеке және заңды тұлғалардың өтініштері, дербес деректердің таралу фактілерін қоса алғанда, киберқауіпсіздік инциденттерін талдау нәтижелері, сондай-ақ киберқауіпсіздік және дербес деректерді қорғау саласындағы Қазақстан Республикасының заңнамасында көзделген өзге де негіздер табылады.</w:t>
      </w:r>
    </w:p>
    <w:bookmarkEnd w:id="26"/>
    <w:bookmarkStart w:name="z33" w:id="27"/>
    <w:p>
      <w:pPr>
        <w:spacing w:after="0"/>
        <w:ind w:left="0"/>
        <w:jc w:val="both"/>
      </w:pPr>
      <w:r>
        <w:rPr>
          <w:rFonts w:ascii="Times New Roman"/>
          <w:b w:val="false"/>
          <w:i w:val="false"/>
          <w:color w:val="000000"/>
          <w:sz w:val="28"/>
        </w:rPr>
        <w:t>
      5. Уәкілетті орган тексеру жүргізу кезінде мемлекеттік техникалық қызметке жәрдем көрсету үшін мемлекеттік органдардың, ведомстволық бағынысты және өзге де ұйымдардың мамандарын, консультанттары мен сарапшыларын тартуға құқылы.</w:t>
      </w:r>
    </w:p>
    <w:bookmarkEnd w:id="27"/>
    <w:bookmarkStart w:name="z34" w:id="28"/>
    <w:p>
      <w:pPr>
        <w:spacing w:after="0"/>
        <w:ind w:left="0"/>
        <w:jc w:val="both"/>
      </w:pPr>
      <w:r>
        <w:rPr>
          <w:rFonts w:ascii="Times New Roman"/>
          <w:b w:val="false"/>
          <w:i w:val="false"/>
          <w:color w:val="000000"/>
          <w:sz w:val="28"/>
        </w:rPr>
        <w:t>
      6. Зерттеп-қарау субъектілері цифрлық ресурстарда қамтылған, қолжетімділігі шектеулі дербес деректерді пайдаланатын, сақтайтын, өңдейтін және тарататын цифрлық объектілерге мемлекеттік техникалық қызметке қолжетімділікті қамтамасыз етеді, бұл цифрлық ресурстарда қамтылған қолжетімділігі шектеулі дербес деректерді сақтау, өңдеу және тарату процестерінің қорғалуын қамтамасыз ету бойынша тексеруді жүзеге асыру үшін қажет.</w:t>
      </w:r>
    </w:p>
    <w:bookmarkEnd w:id="28"/>
    <w:bookmarkStart w:name="z35" w:id="29"/>
    <w:p>
      <w:pPr>
        <w:spacing w:after="0"/>
        <w:ind w:left="0"/>
        <w:jc w:val="both"/>
      </w:pPr>
      <w:r>
        <w:rPr>
          <w:rFonts w:ascii="Times New Roman"/>
          <w:b w:val="false"/>
          <w:i w:val="false"/>
          <w:color w:val="000000"/>
          <w:sz w:val="28"/>
        </w:rPr>
        <w:t>
      Объектілерге қолжетімділік тексеру мақсаттары үшін қажетті және жеткілікті көлемде, Қазақстан Республикасының дербес деректер және оларды қорғау туралы заңнамасын сақтай отырып ұсынылады.</w:t>
      </w:r>
    </w:p>
    <w:bookmarkEnd w:id="29"/>
    <w:bookmarkStart w:name="z36" w:id="30"/>
    <w:p>
      <w:pPr>
        <w:spacing w:after="0"/>
        <w:ind w:left="0"/>
        <w:jc w:val="both"/>
      </w:pPr>
      <w:r>
        <w:rPr>
          <w:rFonts w:ascii="Times New Roman"/>
          <w:b w:val="false"/>
          <w:i w:val="false"/>
          <w:color w:val="000000"/>
          <w:sz w:val="28"/>
        </w:rPr>
        <w:t xml:space="preserve">
      7. Зерттеп-қарауды жүргізу кезінде Қазақстан Республикасының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Меншік иесінің және (немесе) оператордың, сондай-ақ үшінші тұлғаның дербес деректерді қорғау жөніндегі шараларды жүзеге асыру қағидаларында белгіленген құқықтық, ұйымдастырушылық және техникалық шараларға талдау жүргізіледі (нормативтік құқықтық актілерді мемлекеттік тіркеу тізілімінде № 32810 болып тіркелген).</w:t>
      </w:r>
    </w:p>
    <w:bookmarkEnd w:id="30"/>
    <w:bookmarkStart w:name="z37" w:id="31"/>
    <w:p>
      <w:pPr>
        <w:spacing w:after="0"/>
        <w:ind w:left="0"/>
        <w:jc w:val="both"/>
      </w:pPr>
      <w:r>
        <w:rPr>
          <w:rFonts w:ascii="Times New Roman"/>
          <w:b w:val="false"/>
          <w:i w:val="false"/>
          <w:color w:val="000000"/>
          <w:sz w:val="28"/>
        </w:rPr>
        <w:t>
      8. Мемлекеттік техникалық қызмет цифрлық объектіге жүргізілген тексеру нәтижелері бойынша анықталған сәйкессіздіктер (бар болған жағдайда) туралы мәліметтерді, сондай-ақ оларды жою жөніндегі ақпаратты қамтитын тексеру нәтижелері туралы есепті қалыптастырады.</w:t>
      </w:r>
    </w:p>
    <w:bookmarkEnd w:id="31"/>
    <w:bookmarkStart w:name="z38" w:id="32"/>
    <w:p>
      <w:pPr>
        <w:spacing w:after="0"/>
        <w:ind w:left="0"/>
        <w:jc w:val="both"/>
      </w:pPr>
      <w:r>
        <w:rPr>
          <w:rFonts w:ascii="Times New Roman"/>
          <w:b w:val="false"/>
          <w:i w:val="false"/>
          <w:color w:val="000000"/>
          <w:sz w:val="28"/>
        </w:rPr>
        <w:t>
      Есеп уәкілетті органға тексеру аяқталғанға дейін 1 (бір) жұмыс күнінен кешіктірмей цифрлық жүйе арқылы не оны жіберу және алу фактісін тіркеуді қамтамасыз ететін өзге де тәсілмен жолданады.</w:t>
      </w:r>
    </w:p>
    <w:bookmarkEnd w:id="32"/>
    <w:bookmarkStart w:name="z39" w:id="33"/>
    <w:p>
      <w:pPr>
        <w:spacing w:after="0"/>
        <w:ind w:left="0"/>
        <w:jc w:val="both"/>
      </w:pPr>
      <w:r>
        <w:rPr>
          <w:rFonts w:ascii="Times New Roman"/>
          <w:b w:val="false"/>
          <w:i w:val="false"/>
          <w:color w:val="000000"/>
          <w:sz w:val="28"/>
        </w:rPr>
        <w:t>
      Есептің алынған күні болып уәкілетті органда тіркелген күні не оны табыстауды растайтын құжатта көрсетілген күн есептеледі.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