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e109" w14:textId="7ffe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шiлдедегi № 83 бұйрығы. Қазақстан Республикасының Әділет министрлігінде 2026 жылғы 29 шiлдеде № 39440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көрсетілген бұйрықпен бекітілген "Мектепке дейінгі ұйымдарға және сәбилер үйлеріне қойылатын санитариялық-эпидемиологиялық талаптар" санитариялық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"8. Объектілердің құрылысына жер учаскесін таңдау кезінде алаң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63) тармақшасына сәйкес сәулет, қала құрылысы және құрылыс істері жөніндегі уәкілетті орган бекіткен сәулет, қала құрылысы және құрылыс қызметі саласындағы мемлекеттік нормативтік құжаттардың (бұдан әрі – сәулет, қала құрылысы және құрылыс қызметі саласындағы мемлекеттік нормативтік құжаттар) талаптарымен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"11. Объектілерді жобалау және реконструкциялау кезінде үй-жайлардың жиыны мен алаңы сәулет, қала құрылысы және құрылыс қызметі саласындағы мемлекеттік нормативтік құжаттардың талаптарына сәйкес жобалауға арналған тапсырмамен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5" w:id="5"/>
    <w:p>
      <w:pPr>
        <w:spacing w:after="0"/>
        <w:ind w:left="0"/>
        <w:jc w:val="both"/>
      </w:pPr>
      <w:r>
        <w:rPr>
          <w:rFonts w:ascii="Times New Roman"/>
          <w:b w:val="false"/>
          <w:i w:val="false"/>
          <w:color w:val="000000"/>
          <w:sz w:val="28"/>
        </w:rPr>
        <w:t>
      "15. МДҰ-да жобалауға арналған тапсырма бойынша сәулет, қала құрылысы және құрылыс қызметі саласындағы мемлекеттік нормативтік құжаттардың талаптарына сәйкес жайылмалы кереуеттерді орналастыру үшін қосымша алаңның болуы ескеріле отырып, топтық (ойын) бөлмені жатын үй-жайларымен біріктіруге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"46. Үй-жайларды табиғи және жасанды жарықтандыру сәулет, қала құрылысы және құрылыс қызметі саласындағы мемлекеттік нормативтік құжаттарға сәйкес айқындалады. Бір үй-жайда бір типті шамдарды қолданады.";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xml:space="preserve">
      "100. Ас блогының құрылғысы, оны және жабдықтарды күтіп-ұстау, шикі және дайын өнімге, тамақтану жағдайларына қойылатын талаптар Қазақстан Республикасы Денсаулық сақтау министрінің "Денсаулық сақтау және білім беру ұйымдарында тамақтану стандарттарын бекіту туралы" 2020 жылғы 21 желтоқсандағы </w:t>
      </w:r>
      <w:r>
        <w:rPr>
          <w:rFonts w:ascii="Times New Roman"/>
          <w:b w:val="false"/>
          <w:i w:val="false"/>
          <w:color w:val="000000"/>
          <w:sz w:val="28"/>
        </w:rPr>
        <w:t>№ ҚР 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және "Қоғамдық тамақтану объектілеріне қойылатын санитариялық-эпидемиологиялық талаптар" санитариялық қағидаларын бекіту туралы" 2022 жылғы 17 ақпандағы </w:t>
      </w:r>
      <w:r>
        <w:rPr>
          <w:rFonts w:ascii="Times New Roman"/>
          <w:b w:val="false"/>
          <w:i w:val="false"/>
          <w:color w:val="000000"/>
          <w:sz w:val="28"/>
        </w:rPr>
        <w:t>№ ҚР 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бұйрықтарына сәйкес көзделеді.".</w:t>
      </w:r>
    </w:p>
    <w:bookmarkEnd w:id="7"/>
    <w:bookmarkStart w:name="z20" w:id="8"/>
    <w:p>
      <w:pPr>
        <w:spacing w:after="0"/>
        <w:ind w:left="0"/>
        <w:jc w:val="both"/>
      </w:pPr>
      <w:r>
        <w:rPr>
          <w:rFonts w:ascii="Times New Roman"/>
          <w:b w:val="false"/>
          <w:i w:val="false"/>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мынадай өзгерістер енгізілсін:</w:t>
      </w:r>
    </w:p>
    <w:bookmarkEnd w:id="8"/>
    <w:bookmarkStart w:name="z21" w:id="9"/>
    <w:p>
      <w:pPr>
        <w:spacing w:after="0"/>
        <w:ind w:left="0"/>
        <w:jc w:val="both"/>
      </w:pPr>
      <w:r>
        <w:rPr>
          <w:rFonts w:ascii="Times New Roman"/>
          <w:b w:val="false"/>
          <w:i w:val="false"/>
          <w:color w:val="000000"/>
          <w:sz w:val="28"/>
        </w:rPr>
        <w:t>
      көрсетілген бұйрықпен бекітілген "Білім беру объектілеріне қойылатын санитариялық-эпидемиологиялық талаптар" санитариялық қағидаларында: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0"/>
    <w:bookmarkStart w:name="z24" w:id="11"/>
    <w:p>
      <w:pPr>
        <w:spacing w:after="0"/>
        <w:ind w:left="0"/>
        <w:jc w:val="both"/>
      </w:pPr>
      <w:r>
        <w:rPr>
          <w:rFonts w:ascii="Times New Roman"/>
          <w:b w:val="false"/>
          <w:i w:val="false"/>
          <w:color w:val="000000"/>
          <w:sz w:val="28"/>
        </w:rPr>
        <w:t>
      1) арнайы білім беру ұйымдары – бұл ерекше білім беру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өмір сүру ортасын, сондай-ақ медициналық, әлеуметтік және өзге де көрсетілетін қызметтерді қамтитын жағдайларды қамтамасыз ететін білім беру ұйымдары;</w:t>
      </w:r>
    </w:p>
    <w:bookmarkEnd w:id="11"/>
    <w:bookmarkStart w:name="z25" w:id="12"/>
    <w:p>
      <w:pPr>
        <w:spacing w:after="0"/>
        <w:ind w:left="0"/>
        <w:jc w:val="both"/>
      </w:pPr>
      <w:r>
        <w:rPr>
          <w:rFonts w:ascii="Times New Roman"/>
          <w:b w:val="false"/>
          <w:i w:val="false"/>
          <w:color w:val="000000"/>
          <w:sz w:val="28"/>
        </w:rPr>
        <w:t>
      2) бракераж – органолептикалық көрсеткiштер бойынша тамақ өнiмдерiнiң және дайын тағамдардың сапасын бағалау;</w:t>
      </w:r>
    </w:p>
    <w:bookmarkEnd w:id="12"/>
    <w:bookmarkStart w:name="z26" w:id="13"/>
    <w:p>
      <w:pPr>
        <w:spacing w:after="0"/>
        <w:ind w:left="0"/>
        <w:jc w:val="both"/>
      </w:pPr>
      <w:r>
        <w:rPr>
          <w:rFonts w:ascii="Times New Roman"/>
          <w:b w:val="false"/>
          <w:i w:val="false"/>
          <w:color w:val="000000"/>
          <w:sz w:val="28"/>
        </w:rPr>
        <w:t>
      3) білім беру ұйымы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bookmarkEnd w:id="13"/>
    <w:bookmarkStart w:name="z27" w:id="14"/>
    <w:p>
      <w:pPr>
        <w:spacing w:after="0"/>
        <w:ind w:left="0"/>
        <w:jc w:val="both"/>
      </w:pPr>
      <w:r>
        <w:rPr>
          <w:rFonts w:ascii="Times New Roman"/>
          <w:b w:val="false"/>
          <w:i w:val="false"/>
          <w:color w:val="000000"/>
          <w:sz w:val="28"/>
        </w:rPr>
        <w:t>
      4) дене шынықтыру – мәдениеттiң құрамдас бөлiгi, адамның дене бітімін және интеллектуалдық қабілеттерін дамыту, дене тәрбиесі мен дене бітімін дамыту арқылы оның қозғалыс белсенділігін жетілдіру және саламатты өмір салтын қалыптастыру, әлеуметтік бейімдеу мақсатында қоғамда құрылатын және пайдаланылатын рухани және материалдық құндылықтар жиынтығын білдіретін әлеуметтiк қызмет саласы;</w:t>
      </w:r>
    </w:p>
    <w:bookmarkEnd w:id="14"/>
    <w:bookmarkStart w:name="z28" w:id="15"/>
    <w:p>
      <w:pPr>
        <w:spacing w:after="0"/>
        <w:ind w:left="0"/>
        <w:jc w:val="both"/>
      </w:pPr>
      <w:r>
        <w:rPr>
          <w:rFonts w:ascii="Times New Roman"/>
          <w:b w:val="false"/>
          <w:i w:val="false"/>
          <w:color w:val="000000"/>
          <w:sz w:val="28"/>
        </w:rPr>
        <w:t>
      5)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bookmarkEnd w:id="15"/>
    <w:bookmarkStart w:name="z29" w:id="16"/>
    <w:p>
      <w:pPr>
        <w:spacing w:after="0"/>
        <w:ind w:left="0"/>
        <w:jc w:val="both"/>
      </w:pPr>
      <w:r>
        <w:rPr>
          <w:rFonts w:ascii="Times New Roman"/>
          <w:b w:val="false"/>
          <w:i w:val="false"/>
          <w:color w:val="000000"/>
          <w:sz w:val="28"/>
        </w:rPr>
        <w:t>
       6) жалпы білім беру ұйымы – бастауыш, негізгі орта және жалпы орта білім берудің жалпы білім беретін оқу бағдарламаларын, сондай-ақ білім алушылар мен тәрбиеленушілерге қосымша білім берудің білім беру бағдарламаларын іске асыратын оқу орны;</w:t>
      </w:r>
    </w:p>
    <w:bookmarkEnd w:id="16"/>
    <w:bookmarkStart w:name="z30" w:id="17"/>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білім беру ұйымы – жетім балаларға, ата-анасының қамқорлығынсыз қалған балаларға тұратын орындар бере отырып, оларды тәрбиелеу, олардың білім алуы үшін қолайлы жағдай жасалатын ұйым;</w:t>
      </w:r>
    </w:p>
    <w:bookmarkEnd w:id="17"/>
    <w:bookmarkStart w:name="z31" w:id="18"/>
    <w:p>
      <w:pPr>
        <w:spacing w:after="0"/>
        <w:ind w:left="0"/>
        <w:jc w:val="both"/>
      </w:pPr>
      <w:r>
        <w:rPr>
          <w:rFonts w:ascii="Times New Roman"/>
          <w:b w:val="false"/>
          <w:i w:val="false"/>
          <w:color w:val="000000"/>
          <w:sz w:val="28"/>
        </w:rPr>
        <w:t>
       8) жеке медициналық кітапша – жұмысқа жіберілу туралы белгі қойылып, міндетті медициналық қарап-тексерудің нәтижелері енгізілетін дербес құжат;</w:t>
      </w:r>
    </w:p>
    <w:bookmarkEnd w:id="18"/>
    <w:bookmarkStart w:name="z32" w:id="19"/>
    <w:p>
      <w:pPr>
        <w:spacing w:after="0"/>
        <w:ind w:left="0"/>
        <w:jc w:val="both"/>
      </w:pPr>
      <w:r>
        <w:rPr>
          <w:rFonts w:ascii="Times New Roman"/>
          <w:b w:val="false"/>
          <w:i w:val="false"/>
          <w:color w:val="000000"/>
          <w:sz w:val="28"/>
        </w:rPr>
        <w:t>
       9) жиынтық оқу жүктемесі – Үлгілік оқу жоспарының инвариантты және вариативті бөлігі сағаттарының жалпы саны;</w:t>
      </w:r>
    </w:p>
    <w:bookmarkEnd w:id="19"/>
    <w:bookmarkStart w:name="z33" w:id="20"/>
    <w:p>
      <w:pPr>
        <w:spacing w:after="0"/>
        <w:ind w:left="0"/>
        <w:jc w:val="both"/>
      </w:pPr>
      <w:r>
        <w:rPr>
          <w:rFonts w:ascii="Times New Roman"/>
          <w:b w:val="false"/>
          <w:i w:val="false"/>
          <w:color w:val="000000"/>
          <w:sz w:val="28"/>
        </w:rPr>
        <w:t>
       10)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20"/>
    <w:bookmarkStart w:name="z34" w:id="21"/>
    <w:p>
      <w:pPr>
        <w:spacing w:after="0"/>
        <w:ind w:left="0"/>
        <w:jc w:val="both"/>
      </w:pPr>
      <w:r>
        <w:rPr>
          <w:rFonts w:ascii="Times New Roman"/>
          <w:b w:val="false"/>
          <w:i w:val="false"/>
          <w:color w:val="000000"/>
          <w:sz w:val="28"/>
        </w:rPr>
        <w:t xml:space="preserve">
       11) кәмелетке толмағандарды бейiмдеу орталықтары (бұдан әрі – КТБО)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 </w:t>
      </w:r>
    </w:p>
    <w:bookmarkEnd w:id="21"/>
    <w:bookmarkStart w:name="z35" w:id="22"/>
    <w:p>
      <w:pPr>
        <w:spacing w:after="0"/>
        <w:ind w:left="0"/>
        <w:jc w:val="both"/>
      </w:pPr>
      <w:r>
        <w:rPr>
          <w:rFonts w:ascii="Times New Roman"/>
          <w:b w:val="false"/>
          <w:i w:val="false"/>
          <w:color w:val="000000"/>
          <w:sz w:val="28"/>
        </w:rPr>
        <w:t xml:space="preserve">
      12) лицей – білім алушылардың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 </w:t>
      </w:r>
    </w:p>
    <w:bookmarkEnd w:id="22"/>
    <w:bookmarkStart w:name="z36" w:id="23"/>
    <w:p>
      <w:pPr>
        <w:spacing w:after="0"/>
        <w:ind w:left="0"/>
        <w:jc w:val="both"/>
      </w:pPr>
      <w:r>
        <w:rPr>
          <w:rFonts w:ascii="Times New Roman"/>
          <w:b w:val="false"/>
          <w:i w:val="false"/>
          <w:color w:val="000000"/>
          <w:sz w:val="28"/>
        </w:rPr>
        <w:t>
      13)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тереңдетіп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 спорттық объектілер;</w:t>
      </w:r>
    </w:p>
    <w:bookmarkEnd w:id="23"/>
    <w:bookmarkStart w:name="z37" w:id="24"/>
    <w:p>
      <w:pPr>
        <w:spacing w:after="0"/>
        <w:ind w:left="0"/>
        <w:jc w:val="both"/>
      </w:pPr>
      <w:r>
        <w:rPr>
          <w:rFonts w:ascii="Times New Roman"/>
          <w:b w:val="false"/>
          <w:i w:val="false"/>
          <w:color w:val="000000"/>
          <w:sz w:val="28"/>
        </w:rPr>
        <w:t>
      14) мектепалды сыныптары – бір жылдық міндетті тегін мектепалды дайындық жүргізілетін жалпы білім беретін мектептердегі бес жастан бастап балаларға арналған сыныптар;</w:t>
      </w:r>
    </w:p>
    <w:bookmarkEnd w:id="24"/>
    <w:bookmarkStart w:name="z38" w:id="25"/>
    <w:p>
      <w:pPr>
        <w:spacing w:after="0"/>
        <w:ind w:left="0"/>
        <w:jc w:val="both"/>
      </w:pPr>
      <w:r>
        <w:rPr>
          <w:rFonts w:ascii="Times New Roman"/>
          <w:b w:val="false"/>
          <w:i w:val="false"/>
          <w:color w:val="000000"/>
          <w:sz w:val="28"/>
        </w:rPr>
        <w:t>
      15) мектептен тыс қосымша білім беру ұйымы (бұдан әрі – мектептен тыс объектілер)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w:t>
      </w:r>
    </w:p>
    <w:bookmarkEnd w:id="25"/>
    <w:bookmarkStart w:name="z39" w:id="26"/>
    <w:p>
      <w:pPr>
        <w:spacing w:after="0"/>
        <w:ind w:left="0"/>
        <w:jc w:val="both"/>
      </w:pPr>
      <w:r>
        <w:rPr>
          <w:rFonts w:ascii="Times New Roman"/>
          <w:b w:val="false"/>
          <w:i w:val="false"/>
          <w:color w:val="000000"/>
          <w:sz w:val="28"/>
        </w:rPr>
        <w:t xml:space="preserve">
      16) оқу-әдістемелік кешен (бұдан әрі – ОӘК) – оқулықпен бірге жүретін және білім алушылардың оқу пәндерінің мазмұнын меңгеруді қамтамасыз етуге бағытталған жекелеген оқу және әдістемелік басылымдар жиынтығы; </w:t>
      </w:r>
    </w:p>
    <w:bookmarkEnd w:id="26"/>
    <w:bookmarkStart w:name="z40" w:id="27"/>
    <w:p>
      <w:pPr>
        <w:spacing w:after="0"/>
        <w:ind w:left="0"/>
        <w:jc w:val="both"/>
      </w:pPr>
      <w:r>
        <w:rPr>
          <w:rFonts w:ascii="Times New Roman"/>
          <w:b w:val="false"/>
          <w:i w:val="false"/>
          <w:color w:val="000000"/>
          <w:sz w:val="28"/>
        </w:rPr>
        <w:t>
      17) оқу жүктемесі – әрбір жас тобы үшін оқу сағаттарымен өлшенетін оқу-тәрбие процесіне қатысудың нормаланатын жиынтығы;</w:t>
      </w:r>
    </w:p>
    <w:bookmarkEnd w:id="27"/>
    <w:bookmarkStart w:name="z41" w:id="28"/>
    <w:p>
      <w:pPr>
        <w:spacing w:after="0"/>
        <w:ind w:left="0"/>
        <w:jc w:val="both"/>
      </w:pPr>
      <w:r>
        <w:rPr>
          <w:rFonts w:ascii="Times New Roman"/>
          <w:b w:val="false"/>
          <w:i w:val="false"/>
          <w:color w:val="000000"/>
          <w:sz w:val="28"/>
        </w:rPr>
        <w:t>
      18) оқу сағаты – сабақтың (оқудың) немесе дәрiстердiң сабақ басталғаннан үзiлiске дейiнгі ұзақтығы;</w:t>
      </w:r>
    </w:p>
    <w:bookmarkEnd w:id="28"/>
    <w:bookmarkStart w:name="z42" w:id="29"/>
    <w:p>
      <w:pPr>
        <w:spacing w:after="0"/>
        <w:ind w:left="0"/>
        <w:jc w:val="both"/>
      </w:pPr>
      <w:r>
        <w:rPr>
          <w:rFonts w:ascii="Times New Roman"/>
          <w:b w:val="false"/>
          <w:i w:val="false"/>
          <w:color w:val="000000"/>
          <w:sz w:val="28"/>
        </w:rPr>
        <w:t>
      19) оңтайлы микроклиматтық жағдайлар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bookmarkEnd w:id="29"/>
    <w:bookmarkStart w:name="z43" w:id="30"/>
    <w:p>
      <w:pPr>
        <w:spacing w:after="0"/>
        <w:ind w:left="0"/>
        <w:jc w:val="both"/>
      </w:pPr>
      <w:r>
        <w:rPr>
          <w:rFonts w:ascii="Times New Roman"/>
          <w:b w:val="false"/>
          <w:i w:val="false"/>
          <w:color w:val="000000"/>
          <w:sz w:val="28"/>
        </w:rPr>
        <w:t>
      20) орта білім беру ұйымы – мектепке дейінгі тәрбиелеу мен оқытудың, бастауыш, негiзгi орта, жалпы орта бiлiмнің жалпы бiлiм беретін оқу бағдарламаларын, мамандандырылған жалпы білім беру және арнайы оқу бағдарламаларын iске асыратын бiлiм беру ұйымы;</w:t>
      </w:r>
    </w:p>
    <w:bookmarkEnd w:id="30"/>
    <w:bookmarkStart w:name="z44" w:id="31"/>
    <w:p>
      <w:pPr>
        <w:spacing w:after="0"/>
        <w:ind w:left="0"/>
        <w:jc w:val="both"/>
      </w:pPr>
      <w:r>
        <w:rPr>
          <w:rFonts w:ascii="Times New Roman"/>
          <w:b w:val="false"/>
          <w:i w:val="false"/>
          <w:color w:val="000000"/>
          <w:sz w:val="28"/>
        </w:rPr>
        <w:t>
      21) өндірістік бақылау – өндірілетін өнімнің, жұмыстар мен көрсетілетін қызметтердің адамның және оның өмір сүру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31"/>
    <w:bookmarkStart w:name="z45" w:id="32"/>
    <w:p>
      <w:pPr>
        <w:spacing w:after="0"/>
        <w:ind w:left="0"/>
        <w:jc w:val="both"/>
      </w:pPr>
      <w:r>
        <w:rPr>
          <w:rFonts w:ascii="Times New Roman"/>
          <w:b w:val="false"/>
          <w:i w:val="false"/>
          <w:color w:val="000000"/>
          <w:sz w:val="28"/>
        </w:rPr>
        <w:t>
      22) рекреация – үзіліс кезінде және сабақтан бос уақытта білім алушылар мен тәрбиеленушілердің демалуына және күшін қалпына келтіруге арналған үй-жай;</w:t>
      </w:r>
    </w:p>
    <w:bookmarkEnd w:id="32"/>
    <w:bookmarkStart w:name="z46" w:id="33"/>
    <w:p>
      <w:pPr>
        <w:spacing w:after="0"/>
        <w:ind w:left="0"/>
        <w:jc w:val="both"/>
      </w:pPr>
      <w:r>
        <w:rPr>
          <w:rFonts w:ascii="Times New Roman"/>
          <w:b w:val="false"/>
          <w:i w:val="false"/>
          <w:color w:val="000000"/>
          <w:sz w:val="28"/>
        </w:rPr>
        <w:t>
      23)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bookmarkEnd w:id="33"/>
    <w:bookmarkStart w:name="z47" w:id="34"/>
    <w:p>
      <w:pPr>
        <w:spacing w:after="0"/>
        <w:ind w:left="0"/>
        <w:jc w:val="both"/>
      </w:pPr>
      <w:r>
        <w:rPr>
          <w:rFonts w:ascii="Times New Roman"/>
          <w:b w:val="false"/>
          <w:i w:val="false"/>
          <w:color w:val="000000"/>
          <w:sz w:val="28"/>
        </w:rPr>
        <w:t>
      24)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bookmarkEnd w:id="34"/>
    <w:bookmarkStart w:name="z48" w:id="35"/>
    <w:p>
      <w:pPr>
        <w:spacing w:after="0"/>
        <w:ind w:left="0"/>
        <w:jc w:val="both"/>
      </w:pPr>
      <w:r>
        <w:rPr>
          <w:rFonts w:ascii="Times New Roman"/>
          <w:b w:val="false"/>
          <w:i w:val="false"/>
          <w:color w:val="000000"/>
          <w:sz w:val="28"/>
        </w:rPr>
        <w:t>
      25) септик – шағын көлемдегi тұрмыстық сарқынды суды тазалауға арналған құрылыс;</w:t>
      </w:r>
    </w:p>
    <w:bookmarkEnd w:id="35"/>
    <w:bookmarkStart w:name="z49" w:id="36"/>
    <w:p>
      <w:pPr>
        <w:spacing w:after="0"/>
        <w:ind w:left="0"/>
        <w:jc w:val="both"/>
      </w:pPr>
      <w:r>
        <w:rPr>
          <w:rFonts w:ascii="Times New Roman"/>
          <w:b w:val="false"/>
          <w:i w:val="false"/>
          <w:color w:val="000000"/>
          <w:sz w:val="28"/>
        </w:rPr>
        <w:t>
      26)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bookmarkEnd w:id="36"/>
    <w:bookmarkStart w:name="z50" w:id="37"/>
    <w:p>
      <w:pPr>
        <w:spacing w:after="0"/>
        <w:ind w:left="0"/>
        <w:jc w:val="both"/>
      </w:pPr>
      <w:r>
        <w:rPr>
          <w:rFonts w:ascii="Times New Roman"/>
          <w:b w:val="false"/>
          <w:i w:val="false"/>
          <w:color w:val="000000"/>
          <w:sz w:val="28"/>
        </w:rPr>
        <w:t>
      27) сыныптардың (топтардың) толықтырылуы – білім алушылардың нормаланған саны;</w:t>
      </w:r>
    </w:p>
    <w:bookmarkEnd w:id="37"/>
    <w:bookmarkStart w:name="z51" w:id="38"/>
    <w:p>
      <w:pPr>
        <w:spacing w:after="0"/>
        <w:ind w:left="0"/>
        <w:jc w:val="both"/>
      </w:pPr>
      <w:r>
        <w:rPr>
          <w:rFonts w:ascii="Times New Roman"/>
          <w:b w:val="false"/>
          <w:i w:val="false"/>
          <w:color w:val="000000"/>
          <w:sz w:val="28"/>
        </w:rPr>
        <w:t>
      28) тиімді тамақтану – тамақтанудың физиологиялық және жас ерекшелігі нормаларын ескере отырып, теңестірілген тамақтандыру;</w:t>
      </w:r>
    </w:p>
    <w:bookmarkEnd w:id="38"/>
    <w:bookmarkStart w:name="z52" w:id="39"/>
    <w:p>
      <w:pPr>
        <w:spacing w:after="0"/>
        <w:ind w:left="0"/>
        <w:jc w:val="both"/>
      </w:pPr>
      <w:r>
        <w:rPr>
          <w:rFonts w:ascii="Times New Roman"/>
          <w:b w:val="false"/>
          <w:i w:val="false"/>
          <w:color w:val="000000"/>
          <w:sz w:val="28"/>
        </w:rPr>
        <w:t>
      29)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39"/>
    <w:bookmarkStart w:name="z53" w:id="40"/>
    <w:p>
      <w:pPr>
        <w:spacing w:after="0"/>
        <w:ind w:left="0"/>
        <w:jc w:val="both"/>
      </w:pPr>
      <w:r>
        <w:rPr>
          <w:rFonts w:ascii="Times New Roman"/>
          <w:b w:val="false"/>
          <w:i w:val="false"/>
          <w:color w:val="000000"/>
          <w:sz w:val="28"/>
        </w:rPr>
        <w:t>
      30) халықаралық мектеп – дербес әзірленген интеграцияланған білім беру бағдарламаларын іске асыратын, Халықаралық Бакалавриат ұйымында авторланудан немесе халықаралық институционалдық аккредиттеуден өткен оқу орны;</w:t>
      </w:r>
    </w:p>
    <w:bookmarkEnd w:id="40"/>
    <w:bookmarkStart w:name="z54" w:id="41"/>
    <w:p>
      <w:pPr>
        <w:spacing w:after="0"/>
        <w:ind w:left="0"/>
        <w:jc w:val="both"/>
      </w:pPr>
      <w:r>
        <w:rPr>
          <w:rFonts w:ascii="Times New Roman"/>
          <w:b w:val="false"/>
          <w:i w:val="false"/>
          <w:color w:val="000000"/>
          <w:sz w:val="28"/>
        </w:rPr>
        <w:t>
      31)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 Құрылыс кодексінің </w:t>
      </w:r>
      <w:r>
        <w:rPr>
          <w:rFonts w:ascii="Times New Roman"/>
          <w:b w:val="false"/>
          <w:i w:val="false"/>
          <w:color w:val="000000"/>
          <w:sz w:val="28"/>
        </w:rPr>
        <w:t xml:space="preserve">24-бабы </w:t>
      </w:r>
      <w:r>
        <w:rPr>
          <w:rFonts w:ascii="Times New Roman"/>
          <w:b w:val="false"/>
          <w:i w:val="false"/>
          <w:color w:val="000000"/>
          <w:sz w:val="28"/>
        </w:rPr>
        <w:t>63-тармақшасына сәйкес сәулет, қала құрылысы және құрылыс істері жөніндегі уәкілетті орган бекіткен сәулет, қала құрылысы және құрылыс қызметі саласындағы мемлекеттік нормативтік құжаттардың (бұдан әрі - сәулет, қала құрылысы және құрылыс қызметі саласындағы мемлекеттік нормативтік құжаттар) талаптарымен айқындалады.</w:t>
      </w:r>
    </w:p>
    <w:bookmarkEnd w:id="42"/>
    <w:bookmarkStart w:name="z57" w:id="43"/>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тәрбиеленушілердің тұратын орындары ұйымдастырылған объектілердің аумағында сәулет, қала құрылысы және құрылыс қызметі саласындағы мемлекеттік нормативтік құжаттардың талаптарына сәйкес барлық периметрі бойынша қоршау болуға тиіс. Қоршау зақымдалмаған болуға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9" w:id="44"/>
    <w:p>
      <w:pPr>
        <w:spacing w:after="0"/>
        <w:ind w:left="0"/>
        <w:jc w:val="both"/>
      </w:pPr>
      <w:r>
        <w:rPr>
          <w:rFonts w:ascii="Times New Roman"/>
          <w:b w:val="false"/>
          <w:i w:val="false"/>
          <w:color w:val="000000"/>
          <w:sz w:val="28"/>
        </w:rPr>
        <w:t>
      "10. Жалпы білім беру ұйымдарындағы үй-жайлардың (сыныптар, оқу кабинеттері) алаңын жобалау кезінде оқытудың аралас нысандары кезінде (фронтальды және топтық) бір білім алушыға шаққанда норма 2,5 шаршы метр (бұдан әрі – м2) деп белгіленеді. Халықаралық мектептерді (сыныптар, оқу кабинеттері) жобалау кезінде үй-жайлар алаңының нормасы жобалауға арналған тапсырмамен немесе халықаралық, өңірлік стандарттарға немесе шет мемлекеттердің стандарттарына сәйкес, Қазақстан Республикасы Құрылыс кодексі мен "Стандарттау туралы" Қазақстан Республикасы Заңының нормаларымен белгіленген тәртіпте және жағдайларда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алаңы – бір білім алушыға шаққанда 3,75 м2.";</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1" w:id="45"/>
    <w:p>
      <w:pPr>
        <w:spacing w:after="0"/>
        <w:ind w:left="0"/>
        <w:jc w:val="both"/>
      </w:pPr>
      <w:r>
        <w:rPr>
          <w:rFonts w:ascii="Times New Roman"/>
          <w:b w:val="false"/>
          <w:i w:val="false"/>
          <w:color w:val="000000"/>
          <w:sz w:val="28"/>
        </w:rPr>
        <w:t>
      "19. Объектілерді тұрғын үй ғимараттарда, кіріктіріп-жапсарлас салынған үй-жайларда орналастыру сәулет, қала құрылысы және құрылыс қызметі саласындағы мемлекеттік нормативтік құжаттарымен айқындалады.";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"21. Объектінің жертөле және цокольдық қабаттарындағы үй-жайлар сәулет, қала құрылысы және құрылыс қызметі саласындағы мемлекеттік нормативтік құжаттардың талаптарына сәйкес орналастырылады.";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5" w:id="47"/>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қызметі саласындағы мемлекеттік нормативтік құжаттарға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төртінші бөлігі мынадай редакцияда жазылсын:</w:t>
      </w:r>
    </w:p>
    <w:bookmarkStart w:name="z67" w:id="48"/>
    <w:p>
      <w:pPr>
        <w:spacing w:after="0"/>
        <w:ind w:left="0"/>
        <w:jc w:val="both"/>
      </w:pPr>
      <w:r>
        <w:rPr>
          <w:rFonts w:ascii="Times New Roman"/>
          <w:b w:val="false"/>
          <w:i w:val="false"/>
          <w:color w:val="000000"/>
          <w:sz w:val="28"/>
        </w:rPr>
        <w:t>
      "Халықтың жүріп-тұруы шектеулі топтар үшін санитариялық құралдардың орнатылуы және оларға қажеттілік сәулет, қала құрылысы және құрылыс қызметі саласындағы мемлекеттік нормативтік құжаттардың талаптарына сәйкес нормаланады.".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xml:space="preserve">
      "101. Ас блогының құрылғысы, оны және жабдықтарды күтіп-ұстау, шикі және дайын өнімге, тамақтану жағдайларына қойылатын талаптар Қазақстан Республикасы Денсаулық сақтау министрінің "Денсаулық сақтау және білім беру ұйымдарында тамақтану стандарттарын бекіту туралы" 2020 жылғы 21 желтоқсандағы </w:t>
      </w:r>
      <w:r>
        <w:rPr>
          <w:rFonts w:ascii="Times New Roman"/>
          <w:b w:val="false"/>
          <w:i w:val="false"/>
          <w:color w:val="000000"/>
          <w:sz w:val="28"/>
        </w:rPr>
        <w:t>№ ҚР ДСМ-302/2020</w:t>
      </w:r>
      <w:r>
        <w:rPr>
          <w:rFonts w:ascii="Times New Roman"/>
          <w:b w:val="false"/>
          <w:i w:val="false"/>
          <w:color w:val="000000"/>
          <w:sz w:val="28"/>
        </w:rPr>
        <w:t xml:space="preserve"> (Нормативтік құқықтық актілерді мемлекеттік тіркеу тізілімінде № 21857 болып тіркелген) және "Қоғамдық тамақтану объектілеріне қойылатын санитариялық-эпидемиологиялық талаптар" санитариялық қағидаларын бекіту туралы" 2022 жылғы 17 ақпандағы </w:t>
      </w:r>
      <w:r>
        <w:rPr>
          <w:rFonts w:ascii="Times New Roman"/>
          <w:b w:val="false"/>
          <w:i w:val="false"/>
          <w:color w:val="000000"/>
          <w:sz w:val="28"/>
        </w:rPr>
        <w:t>№ ҚР ДСМ-16</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бұйрықтарына сәйкес көзделеді.";</w:t>
      </w:r>
    </w:p>
    <w:bookmarkEnd w:id="49"/>
    <w:bookmarkStart w:name="z70" w:id="50"/>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0"/>
    <w:bookmarkStart w:name="z71" w:id="5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1"/>
    <w:bookmarkStart w:name="z72" w:id="5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2"/>
    <w:bookmarkStart w:name="z73" w:id="5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3"/>
    <w:bookmarkStart w:name="z74" w:id="5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54"/>
    <w:bookmarkStart w:name="z75" w:id="5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8" w:id="56"/>
      <w:r>
        <w:rPr>
          <w:rFonts w:ascii="Times New Roman"/>
          <w:b w:val="false"/>
          <w:i w:val="false"/>
          <w:color w:val="000000"/>
          <w:sz w:val="28"/>
        </w:rPr>
        <w:t>
      "КЕЛІСІЛДІ"</w:t>
      </w:r>
    </w:p>
    <w:bookmarkEnd w:id="5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1" w:id="57"/>
      <w:r>
        <w:rPr>
          <w:rFonts w:ascii="Times New Roman"/>
          <w:b w:val="false"/>
          <w:i w:val="false"/>
          <w:color w:val="000000"/>
          <w:sz w:val="28"/>
        </w:rPr>
        <w:t>
      "КЕЛІСІЛДІ"</w:t>
      </w:r>
    </w:p>
    <w:bookmarkEnd w:id="5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4" w:id="58"/>
      <w:r>
        <w:rPr>
          <w:rFonts w:ascii="Times New Roman"/>
          <w:b w:val="false"/>
          <w:i w:val="false"/>
          <w:color w:val="000000"/>
          <w:sz w:val="28"/>
        </w:rPr>
        <w:t>
      "КЕЛІСІЛДІ"</w:t>
      </w:r>
    </w:p>
    <w:bookmarkEnd w:id="5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