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8212c4" w14:textId="f8212c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Цифрлық объектілердің сапасына аудит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Жасанды интеллект және цифрлық даму министрінің 2026 жылғы 23 шілдедегі № 432/НҚ бұйрығы. Қазақстан Республикасының Әділет министрлігінде 2026 жылғы 27 шілдеде № 39408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Цифрлық кодексінің 100-бабының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Цифрлық объектілердің сапасына аудит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Мыналардың:</w:t>
      </w:r>
    </w:p>
    <w:bookmarkEnd w:id="2"/>
    <w:bookmarkStart w:name="z4" w:id="3"/>
    <w:p>
      <w:pPr>
        <w:spacing w:after="0"/>
        <w:ind w:left="0"/>
        <w:jc w:val="both"/>
      </w:pPr>
      <w:r>
        <w:rPr>
          <w:rFonts w:ascii="Times New Roman"/>
          <w:b w:val="false"/>
          <w:i w:val="false"/>
          <w:color w:val="000000"/>
          <w:sz w:val="28"/>
        </w:rPr>
        <w:t xml:space="preserve">
      1) "Ақпараттық жүйелердің аудитін жүргізу қағидаларын бекіту туралы" Қазақстан Республикасының Ақпарат және коммуникациялар министрінің 2018 жылғы 13 маусымдағы № 263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17141 болып тіркелген);</w:t>
      </w:r>
    </w:p>
    <w:bookmarkEnd w:id="3"/>
    <w:bookmarkStart w:name="z5" w:id="4"/>
    <w:p>
      <w:pPr>
        <w:spacing w:after="0"/>
        <w:ind w:left="0"/>
        <w:jc w:val="both"/>
      </w:pPr>
      <w:r>
        <w:rPr>
          <w:rFonts w:ascii="Times New Roman"/>
          <w:b w:val="false"/>
          <w:i w:val="false"/>
          <w:color w:val="000000"/>
          <w:sz w:val="28"/>
        </w:rPr>
        <w:t xml:space="preserve">
      2) "Ақпараттық жүйелердің аудитін жүргізу қағидаларын бекіту туралы" Қазақстан Республикасының Ақпарат және коммуникациялар министрінің 2018 жылғы 13 маусымдағы № 263 бұйрығына өзгерістер мен толықтырулар енгізу туралы" Қазақстан Республикасы Премьер-Министрінің орынбасары – Жасанды интеллект және цифрлық даму министрінің 2026 жылғы 26 ақпандағы № 102/НҚ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38058 болып тіркелген)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Жасанды интеллект және цифрлық даму министрлігінің Цифрлық трансформация саясаты департаменті заңнамада белгіленген тәртіппен мыналарды:</w:t>
      </w:r>
    </w:p>
    <w:bookmarkEnd w:id="5"/>
    <w:bookmarkStart w:name="z7" w:id="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6"/>
    <w:bookmarkStart w:name="z8" w:id="7"/>
    <w:p>
      <w:pPr>
        <w:spacing w:after="0"/>
        <w:ind w:left="0"/>
        <w:jc w:val="both"/>
      </w:pPr>
      <w:r>
        <w:rPr>
          <w:rFonts w:ascii="Times New Roman"/>
          <w:b w:val="false"/>
          <w:i w:val="false"/>
          <w:color w:val="000000"/>
          <w:sz w:val="28"/>
        </w:rPr>
        <w:t>
      2) осы бұйрық ресми жарияланғаннан кейін Қазақстан Республикасы Жасанды интеллект және цифрлық даму министрлігінің интернет-ресурсында орналастыруды;</w:t>
      </w:r>
    </w:p>
    <w:bookmarkEnd w:id="7"/>
    <w:bookmarkStart w:name="z9" w:id="8"/>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Жасанды интеллект және цифрлық даму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8"/>
    <w:bookmarkStart w:name="z10" w:id="9"/>
    <w:p>
      <w:pPr>
        <w:spacing w:after="0"/>
        <w:ind w:left="0"/>
        <w:jc w:val="both"/>
      </w:pPr>
      <w:r>
        <w:rPr>
          <w:rFonts w:ascii="Times New Roman"/>
          <w:b w:val="false"/>
          <w:i w:val="false"/>
          <w:color w:val="000000"/>
          <w:sz w:val="28"/>
        </w:rPr>
        <w:t>
      4. Осы бұйрықтың орындалуын бақылау Қазақстан Республикасы Жасанды интеллект және цифрлық даму жөніндегі жетекшілік ететін вице-министрге жүктелсін.</w:t>
      </w:r>
    </w:p>
    <w:bookmarkEnd w:id="9"/>
    <w:bookmarkStart w:name="z11" w:id="10"/>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20"/>
              <w:ind w:left="20"/>
              <w:jc w:val="both"/>
            </w:pPr>
            <w:r>
              <w:rPr>
                <w:rFonts w:ascii="Times New Roman"/>
                <w:b w:val="false"/>
                <w:i/>
                <w:color w:val="000000"/>
                <w:sz w:val="20"/>
              </w:rPr>
              <w:t xml:space="preserve"> – Жасанды интеллект және </w:t>
            </w:r>
          </w:p>
          <w:p>
            <w:pPr>
              <w:spacing w:after="20"/>
              <w:ind w:left="20"/>
              <w:jc w:val="both"/>
            </w:pPr>
            <w:r>
              <w:rPr>
                <w:rFonts w:ascii="Times New Roman"/>
                <w:b w:val="false"/>
                <w:i/>
                <w:color w:val="000000"/>
                <w:sz w:val="20"/>
              </w:rPr>
              <w:t xml:space="preserve">цифрлық даму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Мадиев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 Жасанды</w:t>
            </w:r>
            <w:r>
              <w:br/>
            </w:r>
            <w:r>
              <w:rPr>
                <w:rFonts w:ascii="Times New Roman"/>
                <w:b w:val="false"/>
                <w:i w:val="false"/>
                <w:color w:val="000000"/>
                <w:sz w:val="20"/>
              </w:rPr>
              <w:t>интеллект және цифрлық</w:t>
            </w:r>
            <w:r>
              <w:br/>
            </w:r>
            <w:r>
              <w:rPr>
                <w:rFonts w:ascii="Times New Roman"/>
                <w:b w:val="false"/>
                <w:i w:val="false"/>
                <w:color w:val="000000"/>
                <w:sz w:val="20"/>
              </w:rPr>
              <w:t>даму министрі</w:t>
            </w:r>
            <w:r>
              <w:br/>
            </w:r>
            <w:r>
              <w:rPr>
                <w:rFonts w:ascii="Times New Roman"/>
                <w:b w:val="false"/>
                <w:i w:val="false"/>
                <w:color w:val="000000"/>
                <w:sz w:val="20"/>
              </w:rPr>
              <w:t>2026 жылғы 23 шілдедегі</w:t>
            </w:r>
            <w:r>
              <w:br/>
            </w:r>
            <w:r>
              <w:rPr>
                <w:rFonts w:ascii="Times New Roman"/>
                <w:b w:val="false"/>
                <w:i w:val="false"/>
                <w:color w:val="000000"/>
                <w:sz w:val="20"/>
              </w:rPr>
              <w:t xml:space="preserve">№ 432/НҚ бұйрығымен </w:t>
            </w:r>
            <w:r>
              <w:br/>
            </w:r>
            <w:r>
              <w:rPr>
                <w:rFonts w:ascii="Times New Roman"/>
                <w:b w:val="false"/>
                <w:i w:val="false"/>
                <w:color w:val="000000"/>
                <w:sz w:val="20"/>
              </w:rPr>
              <w:t>бекітілген</w:t>
            </w:r>
          </w:p>
        </w:tc>
      </w:tr>
    </w:tbl>
    <w:bookmarkStart w:name="z13" w:id="11"/>
    <w:p>
      <w:pPr>
        <w:spacing w:after="0"/>
        <w:ind w:left="0"/>
        <w:jc w:val="left"/>
      </w:pPr>
      <w:r>
        <w:rPr>
          <w:rFonts w:ascii="Times New Roman"/>
          <w:b/>
          <w:i w:val="false"/>
          <w:color w:val="000000"/>
        </w:rPr>
        <w:t xml:space="preserve"> Цифрлық объектілердің сапасына аудит жүргізу қағидалары</w:t>
      </w:r>
    </w:p>
    <w:bookmarkEnd w:id="11"/>
    <w:bookmarkStart w:name="z14" w:id="12"/>
    <w:p>
      <w:pPr>
        <w:spacing w:after="0"/>
        <w:ind w:left="0"/>
        <w:jc w:val="left"/>
      </w:pPr>
      <w:r>
        <w:rPr>
          <w:rFonts w:ascii="Times New Roman"/>
          <w:b/>
          <w:i w:val="false"/>
          <w:color w:val="000000"/>
        </w:rPr>
        <w:t xml:space="preserve"> 1-тарау. Жалпы ережелер</w:t>
      </w:r>
    </w:p>
    <w:bookmarkEnd w:id="12"/>
    <w:bookmarkStart w:name="z15" w:id="13"/>
    <w:p>
      <w:pPr>
        <w:spacing w:after="0"/>
        <w:ind w:left="0"/>
        <w:jc w:val="both"/>
      </w:pPr>
      <w:r>
        <w:rPr>
          <w:rFonts w:ascii="Times New Roman"/>
          <w:b w:val="false"/>
          <w:i w:val="false"/>
          <w:color w:val="000000"/>
          <w:sz w:val="28"/>
        </w:rPr>
        <w:t xml:space="preserve">
      1. Осы Цифрлық объектілердің сапасына аудит жүргізу қағидалары (бұдан әрі – Қағидалар) Қазақстан Республикасы Цифрлық кодексінің 100-бабының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цифрлық объектілердің сапасына аудит жүргізу тәртібін айқындайды.</w:t>
      </w:r>
    </w:p>
    <w:bookmarkEnd w:id="13"/>
    <w:bookmarkStart w:name="z16" w:id="14"/>
    <w:p>
      <w:pPr>
        <w:spacing w:after="0"/>
        <w:ind w:left="0"/>
        <w:jc w:val="both"/>
      </w:pPr>
      <w:r>
        <w:rPr>
          <w:rFonts w:ascii="Times New Roman"/>
          <w:b w:val="false"/>
          <w:i w:val="false"/>
          <w:color w:val="000000"/>
          <w:sz w:val="28"/>
        </w:rPr>
        <w:t>
      2. Осы қағидаларда мынадай ұғымдар пайдаланылады:</w:t>
      </w:r>
    </w:p>
    <w:bookmarkEnd w:id="14"/>
    <w:bookmarkStart w:name="z17" w:id="15"/>
    <w:p>
      <w:pPr>
        <w:spacing w:after="0"/>
        <w:ind w:left="0"/>
        <w:jc w:val="both"/>
      </w:pPr>
      <w:r>
        <w:rPr>
          <w:rFonts w:ascii="Times New Roman"/>
          <w:b w:val="false"/>
          <w:i w:val="false"/>
          <w:color w:val="000000"/>
          <w:sz w:val="28"/>
        </w:rPr>
        <w:t>
      1) аудитор – осы Қағидаларда белгіленген талаптарға сәйкес арнаулы білімі мен жұмыс тәжірибесі бар тәуелсіз жеке және (немесе) заңды тұлғалар;</w:t>
      </w:r>
    </w:p>
    <w:bookmarkEnd w:id="15"/>
    <w:bookmarkStart w:name="z18" w:id="16"/>
    <w:p>
      <w:pPr>
        <w:spacing w:after="0"/>
        <w:ind w:left="0"/>
        <w:jc w:val="both"/>
      </w:pPr>
      <w:r>
        <w:rPr>
          <w:rFonts w:ascii="Times New Roman"/>
          <w:b w:val="false"/>
          <w:i w:val="false"/>
          <w:color w:val="000000"/>
          <w:sz w:val="28"/>
        </w:rPr>
        <w:t>
      2) нормативтік-техникалық құжаттама – цифрландыру объектілерін құруға және пайдалануға (пайдалануға), сондай-ақ олардың цифрландыру саласындағы белгіленген талаптарға сәйкестігін бақылауға қойылатын жалпы міндеттерді, қағидаттар мен талаптарды айқындайтын құжаттар жиынтығы;</w:t>
      </w:r>
    </w:p>
    <w:bookmarkEnd w:id="16"/>
    <w:bookmarkStart w:name="z19" w:id="17"/>
    <w:p>
      <w:pPr>
        <w:spacing w:after="0"/>
        <w:ind w:left="0"/>
        <w:jc w:val="both"/>
      </w:pPr>
      <w:r>
        <w:rPr>
          <w:rFonts w:ascii="Times New Roman"/>
          <w:b w:val="false"/>
          <w:i w:val="false"/>
          <w:color w:val="000000"/>
          <w:sz w:val="28"/>
        </w:rPr>
        <w:t>
      3) тапсырыс беруші – цифрлық объектілердің сапасына аудит жүргізуге бастамашылық жасаған цифрлық объектінің меншік иесі және (немесе) иеленушісі;</w:t>
      </w:r>
    </w:p>
    <w:bookmarkEnd w:id="17"/>
    <w:bookmarkStart w:name="z20" w:id="18"/>
    <w:p>
      <w:pPr>
        <w:spacing w:after="0"/>
        <w:ind w:left="0"/>
        <w:jc w:val="both"/>
      </w:pPr>
      <w:r>
        <w:rPr>
          <w:rFonts w:ascii="Times New Roman"/>
          <w:b w:val="false"/>
          <w:i w:val="false"/>
          <w:color w:val="000000"/>
          <w:sz w:val="28"/>
        </w:rPr>
        <w:t>
      4) цифрлық объект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ерекшеленген элементі;</w:t>
      </w:r>
    </w:p>
    <w:bookmarkEnd w:id="18"/>
    <w:bookmarkStart w:name="z21" w:id="19"/>
    <w:p>
      <w:pPr>
        <w:spacing w:after="0"/>
        <w:ind w:left="0"/>
        <w:jc w:val="both"/>
      </w:pPr>
      <w:r>
        <w:rPr>
          <w:rFonts w:ascii="Times New Roman"/>
          <w:b w:val="false"/>
          <w:i w:val="false"/>
          <w:color w:val="000000"/>
          <w:sz w:val="28"/>
        </w:rPr>
        <w:t>
      5) цифрлық объектілердің сапасына аудит – цифрлық объектілердің функционалдығы мен цифрлық архитектурасын бағалау мақсатында аудитор жүргізетін іс-шаралар кешені.</w:t>
      </w:r>
    </w:p>
    <w:bookmarkEnd w:id="19"/>
    <w:bookmarkStart w:name="z22" w:id="20"/>
    <w:p>
      <w:pPr>
        <w:spacing w:after="0"/>
        <w:ind w:left="0"/>
        <w:jc w:val="both"/>
      </w:pPr>
      <w:r>
        <w:rPr>
          <w:rFonts w:ascii="Times New Roman"/>
          <w:b w:val="false"/>
          <w:i w:val="false"/>
          <w:color w:val="000000"/>
          <w:sz w:val="28"/>
        </w:rPr>
        <w:t>
      3. Цифрлық объектілердің сапасына аудит олардың функционалдығы мен цифрлық архитектурасын бағалау мақсатында жүргізіледі.</w:t>
      </w:r>
    </w:p>
    <w:bookmarkEnd w:id="20"/>
    <w:bookmarkStart w:name="z23" w:id="21"/>
    <w:p>
      <w:pPr>
        <w:spacing w:after="0"/>
        <w:ind w:left="0"/>
        <w:jc w:val="left"/>
      </w:pPr>
      <w:r>
        <w:rPr>
          <w:rFonts w:ascii="Times New Roman"/>
          <w:b/>
          <w:i w:val="false"/>
          <w:color w:val="000000"/>
        </w:rPr>
        <w:t xml:space="preserve"> 2-тарау. Цифрлық объектілердің сапасына аудит жүргізу тәртібі</w:t>
      </w:r>
    </w:p>
    <w:bookmarkEnd w:id="21"/>
    <w:bookmarkStart w:name="z24" w:id="22"/>
    <w:p>
      <w:pPr>
        <w:spacing w:after="0"/>
        <w:ind w:left="0"/>
        <w:jc w:val="both"/>
      </w:pPr>
      <w:r>
        <w:rPr>
          <w:rFonts w:ascii="Times New Roman"/>
          <w:b w:val="false"/>
          <w:i w:val="false"/>
          <w:color w:val="000000"/>
          <w:sz w:val="28"/>
        </w:rPr>
        <w:t>
      4. Цифрлық объектілерді құру, ендіру және пайдалану кезеңінде тапсырыс берушінің бастамасы бойынша цифрлық объектілердің сапасына аудит жүргізілуі мүмкін.</w:t>
      </w:r>
    </w:p>
    <w:bookmarkEnd w:id="22"/>
    <w:bookmarkStart w:name="z25" w:id="23"/>
    <w:p>
      <w:pPr>
        <w:spacing w:after="0"/>
        <w:ind w:left="0"/>
        <w:jc w:val="both"/>
      </w:pPr>
      <w:r>
        <w:rPr>
          <w:rFonts w:ascii="Times New Roman"/>
          <w:b w:val="false"/>
          <w:i w:val="false"/>
          <w:color w:val="000000"/>
          <w:sz w:val="28"/>
        </w:rPr>
        <w:t>
      5. Мемлекеттік заңды тұлғалар мен квазимемлекеттік сектор субъектілерінің цифрлық объектілерінің сапасына аудит жүргізу кезінде аудиторды таңдау "Мемлекеттік сатып алу туралы", "Квазимемлекеттік сектордың жекелеген субъектілерінің сатып алуы туралы" Қазақстан Республикасының заңдарына сәйкес жүзеге асырылады.</w:t>
      </w:r>
    </w:p>
    <w:bookmarkEnd w:id="23"/>
    <w:bookmarkStart w:name="z26" w:id="24"/>
    <w:p>
      <w:pPr>
        <w:spacing w:after="0"/>
        <w:ind w:left="0"/>
        <w:jc w:val="both"/>
      </w:pPr>
      <w:r>
        <w:rPr>
          <w:rFonts w:ascii="Times New Roman"/>
          <w:b w:val="false"/>
          <w:i w:val="false"/>
          <w:color w:val="000000"/>
          <w:sz w:val="28"/>
        </w:rPr>
        <w:t>
      6. Аудитор мен тапсырыс берушінің өзара қарым-қатынастары азаматтық заңнамаға сәйкес жасалған шартпен реттеледі.</w:t>
      </w:r>
    </w:p>
    <w:bookmarkEnd w:id="24"/>
    <w:bookmarkStart w:name="z27" w:id="25"/>
    <w:p>
      <w:pPr>
        <w:spacing w:after="0"/>
        <w:ind w:left="0"/>
        <w:jc w:val="both"/>
      </w:pPr>
      <w:r>
        <w:rPr>
          <w:rFonts w:ascii="Times New Roman"/>
          <w:b w:val="false"/>
          <w:i w:val="false"/>
          <w:color w:val="000000"/>
          <w:sz w:val="28"/>
        </w:rPr>
        <w:t>
      7. Цифрлық объектілердің сапасына аудит жүргізуді цифрландыру, киберқауіпсіздік немесе сабақтас бағыттар (ақпараттық технологияларды, деректерді басқаруды, бағдарламалауды қоса алғанда) саласында жоғары білімі бар, тәуелсіздікті, объективтілікті қамтамасыз ететін, сондай-ақ цифрлық объектілерді әзірлеу, ендіру, сүйемелдеу, жобалау немесе бағалау саласында кемінде үш жыл жұмыс тәжірибесі бар аудитор жүзеге асырады.</w:t>
      </w:r>
    </w:p>
    <w:bookmarkEnd w:id="25"/>
    <w:bookmarkStart w:name="z28" w:id="26"/>
    <w:p>
      <w:pPr>
        <w:spacing w:after="0"/>
        <w:ind w:left="0"/>
        <w:jc w:val="both"/>
      </w:pPr>
      <w:r>
        <w:rPr>
          <w:rFonts w:ascii="Times New Roman"/>
          <w:b w:val="false"/>
          <w:i w:val="false"/>
          <w:color w:val="000000"/>
          <w:sz w:val="28"/>
        </w:rPr>
        <w:t>
      8. Цифрлық объектілердің сапасына аудит жүргізу мерзімі цифрлық объектілердің функционалдық күрделілігіне, құрылымдық компоненттерінің (ішкі бағдарламаларының) санына, оларды пайдалану жағдайларына (жұмыс орындарын ұйымдастыру, серверлерге қол жеткізу, цифрлық объектілерді сүйемелдеудің өңірлік (аумақтық) орталықтарының болуы), тапсырыс беруші тарапынан цифрлық объектілердің сапасына аудит жүргізу мақсаттарына байланысты болады және үш айдан аспауы тиіс.</w:t>
      </w:r>
    </w:p>
    <w:bookmarkEnd w:id="26"/>
    <w:bookmarkStart w:name="z29" w:id="27"/>
    <w:p>
      <w:pPr>
        <w:spacing w:after="0"/>
        <w:ind w:left="0"/>
        <w:jc w:val="both"/>
      </w:pPr>
      <w:r>
        <w:rPr>
          <w:rFonts w:ascii="Times New Roman"/>
          <w:b w:val="false"/>
          <w:i w:val="false"/>
          <w:color w:val="000000"/>
          <w:sz w:val="28"/>
        </w:rPr>
        <w:t>
      9. Аудит жүргізу үшін тапсырыс беруші шарт жасалғаннан кейін аудиторға нормативтік-техникалық құжаттаманы және цифрлық объекті мен оның компоненттеріне қолжетімділікті ұсынады.</w:t>
      </w:r>
    </w:p>
    <w:bookmarkEnd w:id="27"/>
    <w:bookmarkStart w:name="z30" w:id="28"/>
    <w:p>
      <w:pPr>
        <w:spacing w:after="0"/>
        <w:ind w:left="0"/>
        <w:jc w:val="both"/>
      </w:pPr>
      <w:r>
        <w:rPr>
          <w:rFonts w:ascii="Times New Roman"/>
          <w:b w:val="false"/>
          <w:i w:val="false"/>
          <w:color w:val="000000"/>
          <w:sz w:val="28"/>
        </w:rPr>
        <w:t>
      10. Цифрлық объектінің функционалдығы мен цифрлық архитектурасын бағалау мақсатында аудитор:</w:t>
      </w:r>
    </w:p>
    <w:bookmarkEnd w:id="28"/>
    <w:bookmarkStart w:name="z31" w:id="29"/>
    <w:p>
      <w:pPr>
        <w:spacing w:after="0"/>
        <w:ind w:left="0"/>
        <w:jc w:val="both"/>
      </w:pPr>
      <w:r>
        <w:rPr>
          <w:rFonts w:ascii="Times New Roman"/>
          <w:b w:val="false"/>
          <w:i w:val="false"/>
          <w:color w:val="000000"/>
          <w:sz w:val="28"/>
        </w:rPr>
        <w:t>
      1) нормативтік-техникалық құжаттаманы зерделеуді;</w:t>
      </w:r>
    </w:p>
    <w:bookmarkEnd w:id="29"/>
    <w:bookmarkStart w:name="z32" w:id="30"/>
    <w:p>
      <w:pPr>
        <w:spacing w:after="0"/>
        <w:ind w:left="0"/>
        <w:jc w:val="both"/>
      </w:pPr>
      <w:r>
        <w:rPr>
          <w:rFonts w:ascii="Times New Roman"/>
          <w:b w:val="false"/>
          <w:i w:val="false"/>
          <w:color w:val="000000"/>
          <w:sz w:val="28"/>
        </w:rPr>
        <w:t>
      2) сараптамалық талдау жүргізуді;</w:t>
      </w:r>
    </w:p>
    <w:bookmarkEnd w:id="30"/>
    <w:bookmarkStart w:name="z33" w:id="31"/>
    <w:p>
      <w:pPr>
        <w:spacing w:after="0"/>
        <w:ind w:left="0"/>
        <w:jc w:val="both"/>
      </w:pPr>
      <w:r>
        <w:rPr>
          <w:rFonts w:ascii="Times New Roman"/>
          <w:b w:val="false"/>
          <w:i w:val="false"/>
          <w:color w:val="000000"/>
          <w:sz w:val="28"/>
        </w:rPr>
        <w:t>
      3) цифрлық объектінің компоненттерін аспаптық тексеруді;</w:t>
      </w:r>
    </w:p>
    <w:bookmarkEnd w:id="31"/>
    <w:bookmarkStart w:name="z34" w:id="32"/>
    <w:p>
      <w:pPr>
        <w:spacing w:after="0"/>
        <w:ind w:left="0"/>
        <w:jc w:val="both"/>
      </w:pPr>
      <w:r>
        <w:rPr>
          <w:rFonts w:ascii="Times New Roman"/>
          <w:b w:val="false"/>
          <w:i w:val="false"/>
          <w:color w:val="000000"/>
          <w:sz w:val="28"/>
        </w:rPr>
        <w:t>
      4) цифрлық объектілер мен цифрлық архитектураның функционалдылығын бағалауды;</w:t>
      </w:r>
    </w:p>
    <w:bookmarkEnd w:id="32"/>
    <w:bookmarkStart w:name="z35" w:id="33"/>
    <w:p>
      <w:pPr>
        <w:spacing w:after="0"/>
        <w:ind w:left="0"/>
        <w:jc w:val="both"/>
      </w:pPr>
      <w:r>
        <w:rPr>
          <w:rFonts w:ascii="Times New Roman"/>
          <w:b w:val="false"/>
          <w:i w:val="false"/>
          <w:color w:val="000000"/>
          <w:sz w:val="28"/>
        </w:rPr>
        <w:t>
      5) аудиторлық қорытындыны дайындауды жүзеге асырады.</w:t>
      </w:r>
    </w:p>
    <w:bookmarkEnd w:id="33"/>
    <w:bookmarkStart w:name="z36" w:id="34"/>
    <w:p>
      <w:pPr>
        <w:spacing w:after="0"/>
        <w:ind w:left="0"/>
        <w:jc w:val="both"/>
      </w:pPr>
      <w:r>
        <w:rPr>
          <w:rFonts w:ascii="Times New Roman"/>
          <w:b w:val="false"/>
          <w:i w:val="false"/>
          <w:color w:val="000000"/>
          <w:sz w:val="28"/>
        </w:rPr>
        <w:t>
      11. Нормативтік-техникалық құжаттаманы зерделеу цифрлық объектінің сапасына аудит жүргізу үшін қажетті цифрлық объектінің мақсаты, құрамы, функционалдық сипаттамалары, цифрлық архитектурасы және пайдалану шарттары туралы мәліметтерді алу мақсатында тапсырыс беруші ұсынған құжаттармен танысу арқылы жүргізіледі.</w:t>
      </w:r>
    </w:p>
    <w:bookmarkEnd w:id="34"/>
    <w:bookmarkStart w:name="z37" w:id="35"/>
    <w:p>
      <w:pPr>
        <w:spacing w:after="0"/>
        <w:ind w:left="0"/>
        <w:jc w:val="both"/>
      </w:pPr>
      <w:r>
        <w:rPr>
          <w:rFonts w:ascii="Times New Roman"/>
          <w:b w:val="false"/>
          <w:i w:val="false"/>
          <w:color w:val="000000"/>
          <w:sz w:val="28"/>
        </w:rPr>
        <w:t>
      12. Сараптамалық талдау нормативтік-техникалық құжаттаманы зерделеу нәтижелері негізінде жүргізіледі.</w:t>
      </w:r>
    </w:p>
    <w:bookmarkEnd w:id="35"/>
    <w:p>
      <w:pPr>
        <w:spacing w:after="0"/>
        <w:ind w:left="0"/>
        <w:jc w:val="both"/>
      </w:pPr>
      <w:r>
        <w:rPr>
          <w:rFonts w:ascii="Times New Roman"/>
          <w:b w:val="false"/>
          <w:i w:val="false"/>
          <w:color w:val="000000"/>
          <w:sz w:val="28"/>
        </w:rPr>
        <w:t>
      Сараптамалық талдау нәтижелері бойынша аудитор функционалдық талаптардың іске асырылуы, цифрлық объектінің цифрлық архитектурасы туралы қорытындыларды қалыптастырады, кемшіліктер мен тәуекелдерді анықтайды, сондай-ақ цифрлық объектіні жетілдіру бойынша ұсынымдар дайындайды.</w:t>
      </w:r>
    </w:p>
    <w:bookmarkStart w:name="z38" w:id="36"/>
    <w:p>
      <w:pPr>
        <w:spacing w:after="0"/>
        <w:ind w:left="0"/>
        <w:jc w:val="both"/>
      </w:pPr>
      <w:r>
        <w:rPr>
          <w:rFonts w:ascii="Times New Roman"/>
          <w:b w:val="false"/>
          <w:i w:val="false"/>
          <w:color w:val="000000"/>
          <w:sz w:val="28"/>
        </w:rPr>
        <w:t>
      13. Цифрлық объект компоненттерін аспаптық зерттеу бағдарламалық, бағдарламалық-аппараттық және техникалық құралдарды пайдалана отырып жүргізіледі.</w:t>
      </w:r>
    </w:p>
    <w:bookmarkEnd w:id="36"/>
    <w:p>
      <w:pPr>
        <w:spacing w:after="0"/>
        <w:ind w:left="0"/>
        <w:jc w:val="both"/>
      </w:pPr>
      <w:r>
        <w:rPr>
          <w:rFonts w:ascii="Times New Roman"/>
          <w:b w:val="false"/>
          <w:i w:val="false"/>
          <w:color w:val="000000"/>
          <w:sz w:val="28"/>
        </w:rPr>
        <w:t>
      Аспаптық зерттеу барысында аудитор цифрлық объект компоненттерінің жұмысқа қабілеттілігіне талдау жүргізеді, цифрлық объектінің өнімділігін, үйлесімділігін және іркіліссіздігін бағалайды, цифрлық объект компоненттерін жобалау мен іске асырудағы ақауларды анықтайды, сондай-ақ цифрлық объектінің штаттық жұмыс істеуін бұзуға қабілетті әрекеттерді жүргізбей, бағдарламалық және аппараттық қамтылымның белгілі осалдықтарының бар-жоғына цифрлық объект компоненттерін тексеруді жүзеге асырады.</w:t>
      </w:r>
    </w:p>
    <w:p>
      <w:pPr>
        <w:spacing w:after="0"/>
        <w:ind w:left="0"/>
        <w:jc w:val="both"/>
      </w:pPr>
      <w:r>
        <w:rPr>
          <w:rFonts w:ascii="Times New Roman"/>
          <w:b w:val="false"/>
          <w:i w:val="false"/>
          <w:color w:val="000000"/>
          <w:sz w:val="28"/>
        </w:rPr>
        <w:t>
      Бұл ретте осы Қағидалар шеңберінде осалдықтарды анықтау тек цифрлық объектінің функционалдығы мен цифрлық архитектурасын бағалау мақсатында ғана жүзеге асырылады және Қазақстан Республикасының заңнамасында көзделген киберқауіпсіздік аудитін жүргізуді алмастырмайды.</w:t>
      </w:r>
    </w:p>
    <w:bookmarkStart w:name="z39" w:id="37"/>
    <w:p>
      <w:pPr>
        <w:spacing w:after="0"/>
        <w:ind w:left="0"/>
        <w:jc w:val="both"/>
      </w:pPr>
      <w:r>
        <w:rPr>
          <w:rFonts w:ascii="Times New Roman"/>
          <w:b w:val="false"/>
          <w:i w:val="false"/>
          <w:color w:val="000000"/>
          <w:sz w:val="28"/>
        </w:rPr>
        <w:t>
      14. Цифрлық объектінің функционалдығы мен цифрлық архитектурасын бағалау сараптамалық талдау және аспаптық зерттеу нәтижелері негізінде жүзеге асырылады.</w:t>
      </w:r>
    </w:p>
    <w:bookmarkEnd w:id="37"/>
    <w:p>
      <w:pPr>
        <w:spacing w:after="0"/>
        <w:ind w:left="0"/>
        <w:jc w:val="both"/>
      </w:pPr>
      <w:r>
        <w:rPr>
          <w:rFonts w:ascii="Times New Roman"/>
          <w:b w:val="false"/>
          <w:i w:val="false"/>
          <w:color w:val="000000"/>
          <w:sz w:val="28"/>
        </w:rPr>
        <w:t>
      Цифрлық объектінің функционалдығы мен цифрлық архитектурасын бағалау кезінде функционалдық талаптардың іске асырылу толықтығы, пайдалану ыңғайлылығы, өнімділігі, ауқымдылығы, сүйемелденуі, үйлесімділігі және цифрлық архитектураның цифрлық объектіні құру мақсаттарына сәйкестігі ескеріледі.</w:t>
      </w:r>
    </w:p>
    <w:p>
      <w:pPr>
        <w:spacing w:after="0"/>
        <w:ind w:left="0"/>
        <w:jc w:val="both"/>
      </w:pPr>
      <w:r>
        <w:rPr>
          <w:rFonts w:ascii="Times New Roman"/>
          <w:b w:val="false"/>
          <w:i w:val="false"/>
          <w:color w:val="000000"/>
          <w:sz w:val="28"/>
        </w:rPr>
        <w:t>
      Цифрлық объектілер мен цифрлық архитектураның функционалдылығын бағалау нәтижелері бойынша аудитор аудиторлық қорытындыда көрсетілетін қорытындыларды қалыптастырады.</w:t>
      </w:r>
    </w:p>
    <w:bookmarkStart w:name="z40" w:id="38"/>
    <w:p>
      <w:pPr>
        <w:spacing w:after="0"/>
        <w:ind w:left="0"/>
        <w:jc w:val="both"/>
      </w:pPr>
      <w:r>
        <w:rPr>
          <w:rFonts w:ascii="Times New Roman"/>
          <w:b w:val="false"/>
          <w:i w:val="false"/>
          <w:color w:val="000000"/>
          <w:sz w:val="28"/>
        </w:rPr>
        <w:t>
      15. Аудитор аудиторлық қорытындыны цифрлық объектінің сапасына аудит жүргізу аяқталған күннен бастап күнтізбелік отыз күннен аспайтын мерзімде осы Қағидаларға қосымшаға сәйкес нысан бойынша береді.</w:t>
      </w:r>
    </w:p>
    <w:bookmarkEnd w:id="38"/>
    <w:bookmarkStart w:name="z41" w:id="39"/>
    <w:p>
      <w:pPr>
        <w:spacing w:after="0"/>
        <w:ind w:left="0"/>
        <w:jc w:val="both"/>
      </w:pPr>
      <w:r>
        <w:rPr>
          <w:rFonts w:ascii="Times New Roman"/>
          <w:b w:val="false"/>
          <w:i w:val="false"/>
          <w:color w:val="000000"/>
          <w:sz w:val="28"/>
        </w:rPr>
        <w:t>
      16. Аудиторлық қорытынды қазақ және орыс тілдерінде екі данада жасалады, оның біреуі тапсырыс берушіге беріледі, екіншісі аудиторда қалады.</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Цифрлық объектілердің</w:t>
            </w:r>
            <w:r>
              <w:br/>
            </w:r>
            <w:r>
              <w:rPr>
                <w:rFonts w:ascii="Times New Roman"/>
                <w:b w:val="false"/>
                <w:i w:val="false"/>
                <w:color w:val="000000"/>
                <w:sz w:val="20"/>
              </w:rPr>
              <w:t>сапасына аудит жүргізу</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 w:id="40"/>
    <w:p>
      <w:pPr>
        <w:spacing w:after="0"/>
        <w:ind w:left="0"/>
        <w:jc w:val="left"/>
      </w:pPr>
      <w:r>
        <w:rPr>
          <w:rFonts w:ascii="Times New Roman"/>
          <w:b/>
          <w:i w:val="false"/>
          <w:color w:val="000000"/>
        </w:rPr>
        <w:t xml:space="preserve"> Цифрлық объектілердің сапасына аудит жүргізу нәтижелері бойынша аудиторлық қорытынды</w:t>
      </w:r>
    </w:p>
    <w:bookmarkEnd w:id="40"/>
    <w:p>
      <w:pPr>
        <w:spacing w:after="0"/>
        <w:ind w:left="0"/>
        <w:jc w:val="both"/>
      </w:pPr>
      <w:bookmarkStart w:name="z45" w:id="41"/>
      <w:r>
        <w:rPr>
          <w:rFonts w:ascii="Times New Roman"/>
          <w:b w:val="false"/>
          <w:i w:val="false"/>
          <w:color w:val="000000"/>
          <w:sz w:val="28"/>
        </w:rPr>
        <w:t>
      ______________________________________________________________________</w:t>
      </w:r>
    </w:p>
    <w:bookmarkEnd w:id="41"/>
    <w:p>
      <w:pPr>
        <w:spacing w:after="0"/>
        <w:ind w:left="0"/>
        <w:jc w:val="both"/>
      </w:pPr>
      <w:r>
        <w:rPr>
          <w:rFonts w:ascii="Times New Roman"/>
          <w:b w:val="false"/>
          <w:i w:val="false"/>
          <w:color w:val="000000"/>
          <w:sz w:val="28"/>
        </w:rPr>
        <w:t xml:space="preserve">                                         (цифрлық объектінің атауы) </w:t>
      </w:r>
    </w:p>
    <w:p>
      <w:pPr>
        <w:spacing w:after="0"/>
        <w:ind w:left="0"/>
        <w:jc w:val="both"/>
      </w:pPr>
      <w:r>
        <w:rPr>
          <w:rFonts w:ascii="Times New Roman"/>
          <w:b w:val="false"/>
          <w:i w:val="false"/>
          <w:color w:val="000000"/>
          <w:sz w:val="28"/>
        </w:rPr>
        <w:t>______________________________________________________________________</w:t>
      </w:r>
    </w:p>
    <w:p>
      <w:pPr>
        <w:spacing w:after="0"/>
        <w:ind w:left="0"/>
        <w:jc w:val="both"/>
      </w:pPr>
      <w:r>
        <w:rPr>
          <w:rFonts w:ascii="Times New Roman"/>
          <w:b w:val="false"/>
          <w:i w:val="false"/>
          <w:color w:val="000000"/>
          <w:sz w:val="28"/>
        </w:rPr>
        <w:t xml:space="preserve">                                      (тапсырыс берушінің атауы) </w:t>
      </w:r>
    </w:p>
    <w:p>
      <w:pPr>
        <w:spacing w:after="0"/>
        <w:ind w:left="0"/>
        <w:jc w:val="both"/>
      </w:pPr>
      <w:r>
        <w:rPr>
          <w:rFonts w:ascii="Times New Roman"/>
          <w:b w:val="false"/>
          <w:i w:val="false"/>
          <w:color w:val="000000"/>
          <w:sz w:val="28"/>
        </w:rPr>
        <w:t>____________________________________________________________ саласында</w:t>
      </w:r>
    </w:p>
    <w:p>
      <w:pPr>
        <w:spacing w:after="0"/>
        <w:ind w:left="0"/>
        <w:jc w:val="both"/>
      </w:pPr>
      <w:r>
        <w:rPr>
          <w:rFonts w:ascii="Times New Roman"/>
          <w:b w:val="false"/>
          <w:i w:val="false"/>
          <w:color w:val="000000"/>
          <w:sz w:val="28"/>
        </w:rPr>
        <w:t xml:space="preserve">       (аудит жүргізу саласы) 20__ жылғы "___" ________</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(цифрлық объектілердің сапасына аудитті жүзеге асыратын жеке тұлғаның тегі, </w:t>
      </w:r>
    </w:p>
    <w:p>
      <w:pPr>
        <w:spacing w:after="0"/>
        <w:ind w:left="0"/>
        <w:jc w:val="both"/>
      </w:pPr>
      <w:r>
        <w:rPr>
          <w:rFonts w:ascii="Times New Roman"/>
          <w:b w:val="false"/>
          <w:i w:val="false"/>
          <w:color w:val="000000"/>
          <w:sz w:val="28"/>
        </w:rPr>
        <w:t>аты, әкесінің аты (бар болған жағдайда) және (немесе) заңды тұлғаның атауы)</w:t>
      </w:r>
    </w:p>
    <w:p>
      <w:pPr>
        <w:spacing w:after="0"/>
        <w:ind w:left="0"/>
        <w:jc w:val="both"/>
      </w:pPr>
      <w:r>
        <w:rPr>
          <w:rFonts w:ascii="Times New Roman"/>
          <w:b w:val="false"/>
          <w:i w:val="false"/>
          <w:color w:val="000000"/>
          <w:sz w:val="28"/>
        </w:rPr>
        <w:t xml:space="preserve">20_ жылғы "__" _________ шартқа сәйкес цифрлық объектілердің сапасына аудит </w:t>
      </w:r>
    </w:p>
    <w:p>
      <w:pPr>
        <w:spacing w:after="0"/>
        <w:ind w:left="0"/>
        <w:jc w:val="both"/>
      </w:pPr>
      <w:r>
        <w:rPr>
          <w:rFonts w:ascii="Times New Roman"/>
          <w:b w:val="false"/>
          <w:i w:val="false"/>
          <w:color w:val="000000"/>
          <w:sz w:val="28"/>
        </w:rPr>
        <w:t xml:space="preserve">жүргізілді, оның барысында оның барысында мынадай қорытындылар жасалды: </w:t>
      </w:r>
    </w:p>
    <w:p>
      <w:pPr>
        <w:spacing w:after="0"/>
        <w:ind w:left="0"/>
        <w:jc w:val="both"/>
      </w:pPr>
      <w:r>
        <w:rPr>
          <w:rFonts w:ascii="Times New Roman"/>
          <w:b w:val="false"/>
          <w:i w:val="false"/>
          <w:color w:val="000000"/>
          <w:sz w:val="28"/>
        </w:rPr>
        <w:t xml:space="preserve">1. Сараптамалық талдау нәтижелері:______________________________________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2. Аспаптық зерттеу нәтижелері:_________________________________________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3. Цифрлық объектінің функционалдығы мен цифрлық архитектурасын бағалау </w:t>
      </w:r>
    </w:p>
    <w:p>
      <w:pPr>
        <w:spacing w:after="0"/>
        <w:ind w:left="0"/>
        <w:jc w:val="both"/>
      </w:pPr>
      <w:r>
        <w:rPr>
          <w:rFonts w:ascii="Times New Roman"/>
          <w:b w:val="false"/>
          <w:i w:val="false"/>
          <w:color w:val="000000"/>
          <w:sz w:val="28"/>
        </w:rPr>
        <w:t xml:space="preserve">нәтижелері:___________________________________________________________ </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            Цифрлық жүйені сүйемелдеу және дамыту жөніндегі ұсынымдар </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 xml:space="preserve">_____________________________________________________________________ </w:t>
      </w:r>
    </w:p>
    <w:p>
      <w:pPr>
        <w:spacing w:after="0"/>
        <w:ind w:left="0"/>
        <w:jc w:val="both"/>
      </w:pPr>
      <w:r>
        <w:rPr>
          <w:rFonts w:ascii="Times New Roman"/>
          <w:b w:val="false"/>
          <w:i w:val="false"/>
          <w:color w:val="000000"/>
          <w:sz w:val="28"/>
        </w:rPr>
        <w:t xml:space="preserve">20__ жылғы "___" _________ </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(тегі, аты, әкесінің аты (бар болған жағдайда), қолы)</w:t>
      </w:r>
    </w:p>
    <w:p>
      <w:pPr>
        <w:spacing w:after="0"/>
        <w:ind w:left="0"/>
        <w:jc w:val="both"/>
      </w:pPr>
      <w:r>
        <w:rPr>
          <w:rFonts w:ascii="Times New Roman"/>
          <w:b w:val="false"/>
          <w:i w:val="false"/>
          <w:color w:val="000000"/>
          <w:sz w:val="28"/>
        </w:rPr>
        <w:t>Мөр орны (бар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