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0080" w14:textId="5ee0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"Жерлердің пайдаланылуы мен қорғалуы, мемлекеттік жер кадастры үшін тәуекелдер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13 шілдедегі № 277 және Қазақстан Республикасы Премьер-Министрінің орынбасары – Ұлттық экономика министрінің 2026 жылғы 22 шілдедегі № 110 бірлескен бұйрығы. Қазақстан Республикасының Әділет министрлігінде 2026 жылғы 24 шілдеде № 39391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БҰЙЫРАМЫЗ: </w:t>
      </w:r>
    </w:p>
    <w:bookmarkEnd w:id="0"/>
    <w:bookmarkStart w:name="z7" w:id="1"/>
    <w:p>
      <w:pPr>
        <w:spacing w:after="0"/>
        <w:ind w:left="0"/>
        <w:jc w:val="both"/>
      </w:pPr>
      <w:r>
        <w:rPr>
          <w:rFonts w:ascii="Times New Roman"/>
          <w:b w:val="false"/>
          <w:i w:val="false"/>
          <w:color w:val="000000"/>
          <w:sz w:val="28"/>
        </w:rPr>
        <w:t xml:space="preserve">
      1. "Жерлердің пайдаланылуы мен қорғалуы, мемлекеттік жер кадастры үшін тәуекелдер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18000 болып тіркелген) мынадай өзгерістер мен толықтыру енгізілсін:</w:t>
      </w:r>
    </w:p>
    <w:bookmarkEnd w:id="1"/>
    <w:bookmarkStart w:name="z8" w:id="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Жерлердің пайдаланылуы мен қорғалуы тәуекелдер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"16. Бақылау субъектілері (объектілері) Қазақстан Республикасының заңдарында және осы Өлшемшарттарда бақылау субъектісіне (объектісіне) бара отырып, профилактикалық бақылаудан босату жағдайлары айқындалған жағдайларда, цифрлық жүйені қолдана отырып, жерлерді пайдалану мен қорғаудың жоғары тәуекел дәрежесінен орташа тәуекел дәрежесіне немесе орташа тәуекел дәрежесінен төмен тәуекел дәрежесіне ауыстырылады.";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"17.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цифрлық жүйелерді пайдалана отырып жүргізіледі, мемлекеттік статистикаға, ведомстволық статистикалық байқау қорытындыларына, сондай-ақ ақпараттық құралдарға негізделеді.</w:t>
      </w:r>
    </w:p>
    <w:bookmarkEnd w:id="5"/>
    <w:bookmarkStart w:name="z14" w:id="6"/>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субъектісіне (объектісіне) бара отырып профилактикалық бақылауды жүзеге асыратын бақылау субъектілері (объектілері) санының ең төменгі жол берілетін шегі жер құқығы қатынастары субъектілерінің жерлерін пайдалану мен қорғауды бақылайтын осындай субъектілердің жалпы санының бес пайызынан аспауы тиіс.";</w:t>
      </w:r>
    </w:p>
    <w:bookmarkEnd w:id="6"/>
    <w:bookmarkStart w:name="z15" w:id="7"/>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4-қосымшада</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xml:space="preserve">
      Мемлекеттік жер кадастры саласындағы тәуекелдер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9"/>
    <w:bookmarkStart w:name="z18" w:id="10"/>
    <w:p>
      <w:pPr>
        <w:spacing w:after="0"/>
        <w:ind w:left="0"/>
        <w:jc w:val="both"/>
      </w:pPr>
      <w:r>
        <w:rPr>
          <w:rFonts w:ascii="Times New Roman"/>
          <w:b w:val="false"/>
          <w:i w:val="false"/>
          <w:color w:val="000000"/>
          <w:sz w:val="28"/>
        </w:rPr>
        <w:t>
      "6) өрескел бұзушылықтар – жерлердің экономикалық бағалауын қамтитын жерлердің сапасын есепке алу жөніндегі талаптарды сақтамаудан көрінген мемлекеттік жер кадастрын жүргізу саласындағы талаптарды бұзу; мемлекеттік тіркеу мақсаттары үшін жерлердің, жер учаскелері меншік иелерінің және жер пайдаланушылардың, сондай-ақ жер құқықтық қатынастарының басқа да субъектілерінің санын есепке алуды бұзу; бірыңғай мемлекеттік жылжымайтын мүлік кадастрының автоматтандырылған цифрлық жүйесін жүргізуді бұзу; жер-кадастрлық карталарды, оның ішінде цифрлық карталарды дайындау мен жүргізуді бұзу; жер учаскелерінің кадастрлық (бағалау) құнын айқындауды, елді мекендерде жер учаскелері үшін төлемақының базалық мөлшерлемелеріне түзету коэффициенттерін белгілей отырып, бағалау аймақтары шекараларының схемаларын жасауды, жер учаскелері үшін төлемақының базалық мөлшерлемелерін есептеуді, ауыл шаруашылығын жүргізуге байланысты емес мақсаттар үшін ауыл шаруашылығы алқаптарын алып қою кезінде ауыл шаруашылығы өндірісінің шығасыларын айқындауды қамтитын жерлерді кадастрлық бағалау есептерін дайындау әдістемесін бұзу; жер учаскесіне сәйкестендіру құжатын, жер-кадастрлық жоспарды дайындау және беру тәртібін бұзу;";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"15. Бақылау субъектілері (объектілері), егер Қазақстан Республикасының заңдарында және осы Өлшемшарттарда бақылау субъектісіне (объектісіне) бара отырып, профилактикалық бақылаудан босату жағдайлары айқындалса, онда цифрлық жүйені қолдана отырып, жерлерді пайдалану мен қорғаудың жоғары тәуекел дәрежесінен орташа тәуекел дәрежесіне немесе орташа тәуекел дәрежесінен төмен тәуекел дәрежесіне ауыстырылады.";</w:t>
      </w:r>
    </w:p>
    <w:bookmarkEnd w:id="11"/>
    <w:bookmarkStart w:name="z21" w:id="12"/>
    <w:p>
      <w:pPr>
        <w:spacing w:after="0"/>
        <w:ind w:left="0"/>
        <w:jc w:val="both"/>
      </w:pPr>
      <w:r>
        <w:rPr>
          <w:rFonts w:ascii="Times New Roman"/>
          <w:b w:val="false"/>
          <w:i w:val="false"/>
          <w:color w:val="000000"/>
          <w:sz w:val="28"/>
        </w:rPr>
        <w:t>
      мынадай мазмұндағы 16-тармақпен толықтырылсын:</w:t>
      </w:r>
    </w:p>
    <w:bookmarkEnd w:id="12"/>
    <w:bookmarkStart w:name="z22" w:id="13"/>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цифрлық жүйелерді пайдалана отырып жүргізіледі, мемлекеттік статистикаға, ведомстволық статистикалық байқау қорытындыларына, сондай-ақ ақпараттық құралдарға негізделеді.</w:t>
      </w:r>
    </w:p>
    <w:bookmarkEnd w:id="13"/>
    <w:bookmarkStart w:name="z23" w:id="14"/>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субъектісіне (объектісіне) бара отырып профилактикалық бақылауды жүзеге асыратын бақылау субъектілері (объектілері) санының ең төменгі жол берілетін шегі жер құқығы қатынастары субъектілерінің жерлерін пайдалану мен қорғауды бақылайтын осындай субъектілердің жалпы санының бес пайызынан аспауы тиіс.";</w:t>
      </w:r>
    </w:p>
    <w:bookmarkEnd w:id="14"/>
    <w:bookmarkStart w:name="z24" w:id="15"/>
    <w:p>
      <w:pPr>
        <w:spacing w:after="0"/>
        <w:ind w:left="0"/>
        <w:jc w:val="both"/>
      </w:pPr>
      <w:r>
        <w:rPr>
          <w:rFonts w:ascii="Times New Roman"/>
          <w:b w:val="false"/>
          <w:i w:val="false"/>
          <w:color w:val="000000"/>
          <w:sz w:val="28"/>
        </w:rPr>
        <w:t xml:space="preserve">
      Мемлекеттік жер кадастры саласындағы тәуекелдер дәрежесін бағалау өлшемшарттарына </w:t>
      </w:r>
      <w:r>
        <w:rPr>
          <w:rFonts w:ascii="Times New Roman"/>
          <w:b w:val="false"/>
          <w:i w:val="false"/>
          <w:color w:val="000000"/>
          <w:sz w:val="28"/>
        </w:rPr>
        <w:t>қосымшада</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реттік нөмірі 5-жол мынадай редакцияда жазылсын:</w:t>
      </w:r>
    </w:p>
    <w:bookmarkEnd w:id="16"/>
    <w:bookmarkStart w:name="z26"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кадастрының цифрлық жүйесін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27" w:id="18"/>
    <w:p>
      <w:pPr>
        <w:spacing w:after="0"/>
        <w:ind w:left="0"/>
        <w:jc w:val="both"/>
      </w:pPr>
      <w:r>
        <w:rPr>
          <w:rFonts w:ascii="Times New Roman"/>
          <w:b w:val="false"/>
          <w:i w:val="false"/>
          <w:color w:val="000000"/>
          <w:sz w:val="28"/>
        </w:rPr>
        <w:t>
      ";</w:t>
      </w:r>
    </w:p>
    <w:bookmarkEnd w:id="18"/>
    <w:bookmarkStart w:name="z28" w:id="19"/>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8-қосымшада</w:t>
      </w:r>
      <w:r>
        <w:rPr>
          <w:rFonts w:ascii="Times New Roman"/>
          <w:b w:val="false"/>
          <w:i w:val="false"/>
          <w:color w:val="000000"/>
          <w:sz w:val="28"/>
        </w:rPr>
        <w:t>:</w:t>
      </w:r>
    </w:p>
    <w:bookmarkEnd w:id="19"/>
    <w:bookmarkStart w:name="z29" w:id="20"/>
    <w:p>
      <w:pPr>
        <w:spacing w:after="0"/>
        <w:ind w:left="0"/>
        <w:jc w:val="both"/>
      </w:pPr>
      <w:r>
        <w:rPr>
          <w:rFonts w:ascii="Times New Roman"/>
          <w:b w:val="false"/>
          <w:i w:val="false"/>
          <w:color w:val="000000"/>
          <w:sz w:val="28"/>
        </w:rPr>
        <w:t>
      реттік нөмірі 5-жол мынадай редакцияда жазылсын:</w:t>
      </w:r>
    </w:p>
    <w:bookmarkEnd w:id="20"/>
    <w:bookmarkStart w:name="z30"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кадастрының цифрлық жүйесін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2"/>
    <w:p>
      <w:pPr>
        <w:spacing w:after="0"/>
        <w:ind w:left="0"/>
        <w:jc w:val="both"/>
      </w:pPr>
      <w:r>
        <w:rPr>
          <w:rFonts w:ascii="Times New Roman"/>
          <w:b w:val="false"/>
          <w:i w:val="false"/>
          <w:color w:val="000000"/>
          <w:sz w:val="28"/>
        </w:rPr>
        <w:t>
      ";</w:t>
      </w:r>
    </w:p>
    <w:bookmarkEnd w:id="22"/>
    <w:bookmarkStart w:name="z32" w:id="23"/>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Жер ресурстарын басқару комитеті заңнамада белгіленген тәртіппен: </w:t>
      </w:r>
    </w:p>
    <w:bookmarkEnd w:id="23"/>
    <w:bookmarkStart w:name="z33" w:id="2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24"/>
    <w:bookmarkStart w:name="z34" w:id="25"/>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5"/>
    <w:bookmarkStart w:name="z35" w:id="2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26"/>
    <w:bookmarkStart w:name="z36" w:id="27"/>
    <w:p>
      <w:pPr>
        <w:spacing w:after="0"/>
        <w:ind w:left="0"/>
        <w:jc w:val="both"/>
      </w:pPr>
      <w:r>
        <w:rPr>
          <w:rFonts w:ascii="Times New Roman"/>
          <w:b w:val="false"/>
          <w:i w:val="false"/>
          <w:color w:val="000000"/>
          <w:sz w:val="28"/>
        </w:rPr>
        <w:t>
      4. Осы бірлескен бұйрық 2026 жылғы 12 шілдеден бастап қолданысқа енгізіледі және ресми жариялануға тиіс.</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 – 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Жұманғарин</w:t>
            </w:r>
            <w:r>
              <w:rPr>
                <w:rFonts w:ascii="Times New Roman"/>
                <w:b w:val="false"/>
                <w:i w:val="false"/>
                <w:color w:val="000000"/>
                <w:sz w:val="20"/>
              </w:rPr>
              <w:t>
</w:t>
            </w:r>
          </w:p>
        </w:tc>
      </w:tr>
    </w:tbl>
    <w:bookmarkStart w:name="z39" w:id="28"/>
    <w:p>
      <w:pPr>
        <w:spacing w:after="0"/>
        <w:ind w:left="0"/>
        <w:jc w:val="both"/>
      </w:pPr>
      <w:r>
        <w:rPr>
          <w:rFonts w:ascii="Times New Roman"/>
          <w:b w:val="false"/>
          <w:i w:val="false"/>
          <w:color w:val="000000"/>
          <w:sz w:val="28"/>
        </w:rPr>
        <w:t>
      "КЕЛІСІЛДІ"</w:t>
      </w:r>
    </w:p>
    <w:bookmarkEnd w:id="28"/>
    <w:bookmarkStart w:name="z40" w:id="29"/>
    <w:p>
      <w:pPr>
        <w:spacing w:after="0"/>
        <w:ind w:left="0"/>
        <w:jc w:val="both"/>
      </w:pPr>
      <w:r>
        <w:rPr>
          <w:rFonts w:ascii="Times New Roman"/>
          <w:b w:val="false"/>
          <w:i w:val="false"/>
          <w:color w:val="000000"/>
          <w:sz w:val="28"/>
        </w:rPr>
        <w:t xml:space="preserve">
      Қазақстан Республикасы </w:t>
      </w:r>
    </w:p>
    <w:bookmarkEnd w:id="29"/>
    <w:bookmarkStart w:name="z41" w:id="30"/>
    <w:p>
      <w:pPr>
        <w:spacing w:after="0"/>
        <w:ind w:left="0"/>
        <w:jc w:val="both"/>
      </w:pPr>
      <w:r>
        <w:rPr>
          <w:rFonts w:ascii="Times New Roman"/>
          <w:b w:val="false"/>
          <w:i w:val="false"/>
          <w:color w:val="000000"/>
          <w:sz w:val="28"/>
        </w:rPr>
        <w:t>
      Жасанды интеллект және</w:t>
      </w:r>
    </w:p>
    <w:bookmarkEnd w:id="30"/>
    <w:bookmarkStart w:name="z42" w:id="31"/>
    <w:p>
      <w:pPr>
        <w:spacing w:after="0"/>
        <w:ind w:left="0"/>
        <w:jc w:val="both"/>
      </w:pPr>
      <w:r>
        <w:rPr>
          <w:rFonts w:ascii="Times New Roman"/>
          <w:b w:val="false"/>
          <w:i w:val="false"/>
          <w:color w:val="000000"/>
          <w:sz w:val="28"/>
        </w:rPr>
        <w:t xml:space="preserve">
      цифрлық даму министрлігі </w:t>
      </w:r>
    </w:p>
    <w:bookmarkEnd w:id="31"/>
    <w:bookmarkStart w:name="z43" w:id="32"/>
    <w:p>
      <w:pPr>
        <w:spacing w:after="0"/>
        <w:ind w:left="0"/>
        <w:jc w:val="both"/>
      </w:pPr>
      <w:r>
        <w:rPr>
          <w:rFonts w:ascii="Times New Roman"/>
          <w:b w:val="false"/>
          <w:i w:val="false"/>
          <w:color w:val="000000"/>
          <w:sz w:val="28"/>
        </w:rPr>
        <w:t>
      "КЕЛІСІЛДІ"</w:t>
      </w:r>
    </w:p>
    <w:bookmarkEnd w:id="32"/>
    <w:bookmarkStart w:name="z44" w:id="33"/>
    <w:p>
      <w:pPr>
        <w:spacing w:after="0"/>
        <w:ind w:left="0"/>
        <w:jc w:val="both"/>
      </w:pPr>
      <w:r>
        <w:rPr>
          <w:rFonts w:ascii="Times New Roman"/>
          <w:b w:val="false"/>
          <w:i w:val="false"/>
          <w:color w:val="000000"/>
          <w:sz w:val="28"/>
        </w:rPr>
        <w:t xml:space="preserve">
      Қазақстан Республикасы </w:t>
      </w:r>
    </w:p>
    <w:bookmarkEnd w:id="33"/>
    <w:bookmarkStart w:name="z45" w:id="34"/>
    <w:p>
      <w:pPr>
        <w:spacing w:after="0"/>
        <w:ind w:left="0"/>
        <w:jc w:val="both"/>
      </w:pPr>
      <w:r>
        <w:rPr>
          <w:rFonts w:ascii="Times New Roman"/>
          <w:b w:val="false"/>
          <w:i w:val="false"/>
          <w:color w:val="000000"/>
          <w:sz w:val="28"/>
        </w:rPr>
        <w:t xml:space="preserve">
      Бас прокуратурасының </w:t>
      </w:r>
    </w:p>
    <w:bookmarkEnd w:id="34"/>
    <w:bookmarkStart w:name="z46" w:id="35"/>
    <w:p>
      <w:pPr>
        <w:spacing w:after="0"/>
        <w:ind w:left="0"/>
        <w:jc w:val="both"/>
      </w:pPr>
      <w:r>
        <w:rPr>
          <w:rFonts w:ascii="Times New Roman"/>
          <w:b w:val="false"/>
          <w:i w:val="false"/>
          <w:color w:val="000000"/>
          <w:sz w:val="28"/>
        </w:rPr>
        <w:t xml:space="preserve">
      Құқықтық статистика және </w:t>
      </w:r>
    </w:p>
    <w:bookmarkEnd w:id="35"/>
    <w:bookmarkStart w:name="z47" w:id="36"/>
    <w:p>
      <w:pPr>
        <w:spacing w:after="0"/>
        <w:ind w:left="0"/>
        <w:jc w:val="both"/>
      </w:pPr>
      <w:r>
        <w:rPr>
          <w:rFonts w:ascii="Times New Roman"/>
          <w:b w:val="false"/>
          <w:i w:val="false"/>
          <w:color w:val="000000"/>
          <w:sz w:val="28"/>
        </w:rPr>
        <w:t>
      арнайы есепке алу комитеті</w:t>
      </w:r>
    </w:p>
    <w:bookmarkEnd w:id="36"/>
    <w:bookmarkStart w:name="z48" w:id="37"/>
    <w:p>
      <w:pPr>
        <w:spacing w:after="0"/>
        <w:ind w:left="0"/>
        <w:jc w:val="both"/>
      </w:pPr>
      <w:r>
        <w:rPr>
          <w:rFonts w:ascii="Times New Roman"/>
          <w:b w:val="false"/>
          <w:i w:val="false"/>
          <w:color w:val="000000"/>
          <w:sz w:val="28"/>
        </w:rPr>
        <w:t>
      "КЕЛІСІЛДІ"</w:t>
      </w:r>
    </w:p>
    <w:bookmarkEnd w:id="37"/>
    <w:bookmarkStart w:name="z49" w:id="38"/>
    <w:p>
      <w:pPr>
        <w:spacing w:after="0"/>
        <w:ind w:left="0"/>
        <w:jc w:val="both"/>
      </w:pPr>
      <w:r>
        <w:rPr>
          <w:rFonts w:ascii="Times New Roman"/>
          <w:b w:val="false"/>
          <w:i w:val="false"/>
          <w:color w:val="000000"/>
          <w:sz w:val="28"/>
        </w:rPr>
        <w:t xml:space="preserve">
      Қазақстан Республикасы </w:t>
      </w:r>
    </w:p>
    <w:bookmarkEnd w:id="38"/>
    <w:bookmarkStart w:name="z50" w:id="39"/>
    <w:p>
      <w:pPr>
        <w:spacing w:after="0"/>
        <w:ind w:left="0"/>
        <w:jc w:val="both"/>
      </w:pPr>
      <w:r>
        <w:rPr>
          <w:rFonts w:ascii="Times New Roman"/>
          <w:b w:val="false"/>
          <w:i w:val="false"/>
          <w:color w:val="000000"/>
          <w:sz w:val="28"/>
        </w:rPr>
        <w:t>
      Қаржы министрлігі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