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b91752" w14:textId="2b9175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 бекіту туралы" Қазақстан Республикасы Туризм және спорт министрінің міндетін атқарушының 2024 жылғы 9 қазандағы № 175 бұйрығына өзгерістер енгізу туралы</w:t>
      </w:r>
    </w:p>
    <w:p>
      <w:pPr>
        <w:spacing w:after="0"/>
        <w:ind w:left="0"/>
        <w:jc w:val="both"/>
      </w:pPr>
      <w:r>
        <w:rPr>
          <w:rFonts w:ascii="Times New Roman"/>
          <w:b w:val="false"/>
          <w:i w:val="false"/>
          <w:color w:val="000000"/>
          <w:sz w:val="28"/>
        </w:rPr>
        <w:t>Қазақстан Республикасы Туризм және спорт министрінің 2026 жылғы 21 шілдедегі № 135 бұйрығы. Қазақстан Республикасының Әділет министрлігінде 2026 жылғы 23 шілдеде № 39382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 бекіту туралы" Қазақстан Республикасы Туризм және спорт министрінің міндетін атқарушының 2024 жылғы 9 қазандағы № 175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35240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"9. Казино, ойын автоматтары залының қызметін жүзеге асыратын ойын бизнесін ұйымдастырушылар құмар ойынға қатысушыны сәйкестендіруді жеке тұлғаның жеке басын куәландыратын құжатта көрсетілген деректерді казино, ойын автоматтары залының қызметін жүзеге асыратын ойын бизнесін ұйымдастырушы Ойын мекемесі жұмысының, мөлшерлемелер қабылдаудың және өткізілетін құмар ойындардың қағидаларында айқындайтын құмар ойынға қатысушыны тіркеу нысанына (бұдан әрі – тіркеу нысаны) енгізу жолымен қамтамасыз етеді.</w:t>
      </w:r>
    </w:p>
    <w:bookmarkEnd w:id="3"/>
    <w:bookmarkStart w:name="z6" w:id="4"/>
    <w:p>
      <w:pPr>
        <w:spacing w:after="0"/>
        <w:ind w:left="0"/>
        <w:jc w:val="both"/>
      </w:pPr>
      <w:r>
        <w:rPr>
          <w:rFonts w:ascii="Times New Roman"/>
          <w:b w:val="false"/>
          <w:i w:val="false"/>
          <w:color w:val="000000"/>
          <w:sz w:val="28"/>
        </w:rPr>
        <w:t>
      Тіркеу нысаны құмар ойынға қатысушыны сәйкестендіру үшін толтырылатын және тиісті жеке тұлғаға ойын мекемесінде тіркелуге мүмкіндік беретін қағаз және (немесе) электрондық түріндегі файл болып табылады.</w:t>
      </w:r>
    </w:p>
    <w:bookmarkEnd w:id="4"/>
    <w:bookmarkStart w:name="z7" w:id="5"/>
    <w:p>
      <w:pPr>
        <w:spacing w:after="0"/>
        <w:ind w:left="0"/>
        <w:jc w:val="both"/>
      </w:pPr>
      <w:r>
        <w:rPr>
          <w:rFonts w:ascii="Times New Roman"/>
          <w:b w:val="false"/>
          <w:i w:val="false"/>
          <w:color w:val="000000"/>
          <w:sz w:val="28"/>
        </w:rPr>
        <w:t>
      Жеке тұлғаны тіркеу нысанында:</w:t>
      </w:r>
    </w:p>
    <w:bookmarkEnd w:id="5"/>
    <w:bookmarkStart w:name="z8" w:id="6"/>
    <w:p>
      <w:pPr>
        <w:spacing w:after="0"/>
        <w:ind w:left="0"/>
        <w:jc w:val="both"/>
      </w:pPr>
      <w:r>
        <w:rPr>
          <w:rFonts w:ascii="Times New Roman"/>
          <w:b w:val="false"/>
          <w:i w:val="false"/>
          <w:color w:val="000000"/>
          <w:sz w:val="28"/>
        </w:rPr>
        <w:t>
      1) тегі, аты, әкесінің аты (ол болған жағдайда);</w:t>
      </w:r>
    </w:p>
    <w:bookmarkEnd w:id="6"/>
    <w:bookmarkStart w:name="z9" w:id="7"/>
    <w:p>
      <w:pPr>
        <w:spacing w:after="0"/>
        <w:ind w:left="0"/>
        <w:jc w:val="both"/>
      </w:pPr>
      <w:r>
        <w:rPr>
          <w:rFonts w:ascii="Times New Roman"/>
          <w:b w:val="false"/>
          <w:i w:val="false"/>
          <w:color w:val="000000"/>
          <w:sz w:val="28"/>
        </w:rPr>
        <w:t>
      2) азаматтық;</w:t>
      </w:r>
    </w:p>
    <w:bookmarkEnd w:id="7"/>
    <w:bookmarkStart w:name="z10" w:id="8"/>
    <w:p>
      <w:pPr>
        <w:spacing w:after="0"/>
        <w:ind w:left="0"/>
        <w:jc w:val="both"/>
      </w:pPr>
      <w:r>
        <w:rPr>
          <w:rFonts w:ascii="Times New Roman"/>
          <w:b w:val="false"/>
          <w:i w:val="false"/>
          <w:color w:val="000000"/>
          <w:sz w:val="28"/>
        </w:rPr>
        <w:t>
      3) жеке сәйкестендіру нөмірі (Қазақстан Республикасының азаматы үшін);</w:t>
      </w:r>
    </w:p>
    <w:bookmarkEnd w:id="8"/>
    <w:bookmarkStart w:name="z11" w:id="9"/>
    <w:p>
      <w:pPr>
        <w:spacing w:after="0"/>
        <w:ind w:left="0"/>
        <w:jc w:val="both"/>
      </w:pPr>
      <w:r>
        <w:rPr>
          <w:rFonts w:ascii="Times New Roman"/>
          <w:b w:val="false"/>
          <w:i w:val="false"/>
          <w:color w:val="000000"/>
          <w:sz w:val="28"/>
        </w:rPr>
        <w:t>
      4) шетел азаматының Қазақстан Республикасында тұруына арналған нысанда көрсетілген жеке сәйкестендіру нөмірі немесе шетелдік паспорттың нөмірі (шетел азаматы үшін);</w:t>
      </w:r>
    </w:p>
    <w:bookmarkEnd w:id="9"/>
    <w:bookmarkStart w:name="z12" w:id="10"/>
    <w:p>
      <w:pPr>
        <w:spacing w:after="0"/>
        <w:ind w:left="0"/>
        <w:jc w:val="both"/>
      </w:pPr>
      <w:r>
        <w:rPr>
          <w:rFonts w:ascii="Times New Roman"/>
          <w:b w:val="false"/>
          <w:i w:val="false"/>
          <w:color w:val="000000"/>
          <w:sz w:val="28"/>
        </w:rPr>
        <w:t>
      5) азаматтығы жоқ адамның куәлігінде көрсетілген жеке сәйкестендіру нөмірі (азаматтығы жоқ адам үшін);</w:t>
      </w:r>
    </w:p>
    <w:bookmarkEnd w:id="10"/>
    <w:bookmarkStart w:name="z13" w:id="11"/>
    <w:p>
      <w:pPr>
        <w:spacing w:after="0"/>
        <w:ind w:left="0"/>
        <w:jc w:val="both"/>
      </w:pPr>
      <w:r>
        <w:rPr>
          <w:rFonts w:ascii="Times New Roman"/>
          <w:b w:val="false"/>
          <w:i w:val="false"/>
          <w:color w:val="000000"/>
          <w:sz w:val="28"/>
        </w:rPr>
        <w:t>
      6) туған күні;</w:t>
      </w:r>
    </w:p>
    <w:bookmarkEnd w:id="11"/>
    <w:bookmarkStart w:name="z14" w:id="12"/>
    <w:p>
      <w:pPr>
        <w:spacing w:after="0"/>
        <w:ind w:left="0"/>
        <w:jc w:val="both"/>
      </w:pPr>
      <w:r>
        <w:rPr>
          <w:rFonts w:ascii="Times New Roman"/>
          <w:b w:val="false"/>
          <w:i w:val="false"/>
          <w:color w:val="000000"/>
          <w:sz w:val="28"/>
        </w:rPr>
        <w:t>
      7) қызмет түрі, жұмыс орны (бар болса);</w:t>
      </w:r>
    </w:p>
    <w:bookmarkEnd w:id="12"/>
    <w:bookmarkStart w:name="z15" w:id="13"/>
    <w:p>
      <w:pPr>
        <w:spacing w:after="0"/>
        <w:ind w:left="0"/>
        <w:jc w:val="both"/>
      </w:pPr>
      <w:r>
        <w:rPr>
          <w:rFonts w:ascii="Times New Roman"/>
          <w:b w:val="false"/>
          <w:i w:val="false"/>
          <w:color w:val="000000"/>
          <w:sz w:val="28"/>
        </w:rPr>
        <w:t>
      8) ұялы байланыстың жеке абоненттік нөмірі;</w:t>
      </w:r>
    </w:p>
    <w:bookmarkEnd w:id="13"/>
    <w:bookmarkStart w:name="z16" w:id="14"/>
    <w:p>
      <w:pPr>
        <w:spacing w:after="0"/>
        <w:ind w:left="0"/>
        <w:jc w:val="both"/>
      </w:pPr>
      <w:r>
        <w:rPr>
          <w:rFonts w:ascii="Times New Roman"/>
          <w:b w:val="false"/>
          <w:i w:val="false"/>
          <w:color w:val="000000"/>
          <w:sz w:val="28"/>
        </w:rPr>
        <w:t>
      9) жеке тұлғаға тиесілі банктік шот көрсетіледі.</w:t>
      </w:r>
    </w:p>
    <w:bookmarkEnd w:id="14"/>
    <w:bookmarkStart w:name="z17" w:id="15"/>
    <w:p>
      <w:pPr>
        <w:spacing w:after="0"/>
        <w:ind w:left="0"/>
        <w:jc w:val="both"/>
      </w:pPr>
      <w:r>
        <w:rPr>
          <w:rFonts w:ascii="Times New Roman"/>
          <w:b w:val="false"/>
          <w:i w:val="false"/>
          <w:color w:val="000000"/>
          <w:sz w:val="28"/>
        </w:rPr>
        <w:t xml:space="preserve">
      10. Казино, ойын автоматтары залының қызметін жүзеге асыратын ойын бизнесін ұйымдастырушылар Заңның 15-бабының </w:t>
      </w:r>
      <w:r>
        <w:rPr>
          <w:rFonts w:ascii="Times New Roman"/>
          <w:b w:val="false"/>
          <w:i w:val="false"/>
          <w:color w:val="000000"/>
          <w:sz w:val="28"/>
        </w:rPr>
        <w:t>1-тармағына</w:t>
      </w:r>
      <w:r>
        <w:rPr>
          <w:rFonts w:ascii="Times New Roman"/>
          <w:b w:val="false"/>
          <w:i w:val="false"/>
          <w:color w:val="000000"/>
          <w:sz w:val="28"/>
        </w:rPr>
        <w:t xml:space="preserve"> сәйкес құмар ойындарға қатысуға тыйым салынған жеке тұлғаларға құмар ойындарға қатысуға рұқсат беруден бас тартады.";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және </w:t>
      </w:r>
      <w:r>
        <w:rPr>
          <w:rFonts w:ascii="Times New Roman"/>
          <w:b w:val="false"/>
          <w:i w:val="false"/>
          <w:color w:val="000000"/>
          <w:sz w:val="28"/>
        </w:rPr>
        <w:t>29-тармақтар</w:t>
      </w:r>
      <w:r>
        <w:rPr>
          <w:rFonts w:ascii="Times New Roman"/>
          <w:b w:val="false"/>
          <w:i w:val="false"/>
          <w:color w:val="000000"/>
          <w:sz w:val="28"/>
        </w:rPr>
        <w:t xml:space="preserve"> мынадай редакцияда жазылсын:</w:t>
      </w:r>
    </w:p>
    <w:bookmarkStart w:name="z19" w:id="16"/>
    <w:p>
      <w:pPr>
        <w:spacing w:after="0"/>
        <w:ind w:left="0"/>
        <w:jc w:val="both"/>
      </w:pPr>
      <w:r>
        <w:rPr>
          <w:rFonts w:ascii="Times New Roman"/>
          <w:b w:val="false"/>
          <w:i w:val="false"/>
          <w:color w:val="000000"/>
          <w:sz w:val="28"/>
        </w:rPr>
        <w:t>
      "27. Букмекерлік кеңсе немесе тотализатор қызметін жүзеге асыратын ойын бизнесін ұйымдастырушы мөлшерлеме қабылдағанға дейін аккаунт ашу жолымен аппараттық-бағдарламалық кешен арқылы бәс тігуге қатысушыны тіркеуді жүзеге асырады, оның ішінде БЕЖ жүйесінде, мынадай деректерді енгізу арқылы:</w:t>
      </w:r>
    </w:p>
    <w:bookmarkEnd w:id="16"/>
    <w:bookmarkStart w:name="z20" w:id="17"/>
    <w:p>
      <w:pPr>
        <w:spacing w:after="0"/>
        <w:ind w:left="0"/>
        <w:jc w:val="both"/>
      </w:pPr>
      <w:r>
        <w:rPr>
          <w:rFonts w:ascii="Times New Roman"/>
          <w:b w:val="false"/>
          <w:i w:val="false"/>
          <w:color w:val="000000"/>
          <w:sz w:val="28"/>
        </w:rPr>
        <w:t>
      1) тегі, аты, әкесінің аты (ол болған жағдайда);</w:t>
      </w:r>
    </w:p>
    <w:bookmarkEnd w:id="17"/>
    <w:bookmarkStart w:name="z21" w:id="18"/>
    <w:p>
      <w:pPr>
        <w:spacing w:after="0"/>
        <w:ind w:left="0"/>
        <w:jc w:val="both"/>
      </w:pPr>
      <w:r>
        <w:rPr>
          <w:rFonts w:ascii="Times New Roman"/>
          <w:b w:val="false"/>
          <w:i w:val="false"/>
          <w:color w:val="000000"/>
          <w:sz w:val="28"/>
        </w:rPr>
        <w:t>
      2) азаматтығы;</w:t>
      </w:r>
    </w:p>
    <w:bookmarkEnd w:id="18"/>
    <w:bookmarkStart w:name="z22" w:id="19"/>
    <w:p>
      <w:pPr>
        <w:spacing w:after="0"/>
        <w:ind w:left="0"/>
        <w:jc w:val="both"/>
      </w:pPr>
      <w:r>
        <w:rPr>
          <w:rFonts w:ascii="Times New Roman"/>
          <w:b w:val="false"/>
          <w:i w:val="false"/>
          <w:color w:val="000000"/>
          <w:sz w:val="28"/>
        </w:rPr>
        <w:t>
      3) жеке сәйкестендіру нөмірі (Қазақстан Республикасының азаматы үшін);</w:t>
      </w:r>
    </w:p>
    <w:bookmarkEnd w:id="19"/>
    <w:bookmarkStart w:name="z23" w:id="20"/>
    <w:p>
      <w:pPr>
        <w:spacing w:after="0"/>
        <w:ind w:left="0"/>
        <w:jc w:val="both"/>
      </w:pPr>
      <w:r>
        <w:rPr>
          <w:rFonts w:ascii="Times New Roman"/>
          <w:b w:val="false"/>
          <w:i w:val="false"/>
          <w:color w:val="000000"/>
          <w:sz w:val="28"/>
        </w:rPr>
        <w:t>
      4) шетел азаматының Қазақстан Республикасында тұруға ықтиярхаты бар нысанда көрсетілген жеке сәйкестендіру нөмірі немесе шетелдік паспорттың нөмірі (шетел азаматы үшін);</w:t>
      </w:r>
    </w:p>
    <w:bookmarkEnd w:id="20"/>
    <w:bookmarkStart w:name="z24" w:id="21"/>
    <w:p>
      <w:pPr>
        <w:spacing w:after="0"/>
        <w:ind w:left="0"/>
        <w:jc w:val="both"/>
      </w:pPr>
      <w:r>
        <w:rPr>
          <w:rFonts w:ascii="Times New Roman"/>
          <w:b w:val="false"/>
          <w:i w:val="false"/>
          <w:color w:val="000000"/>
          <w:sz w:val="28"/>
        </w:rPr>
        <w:t>
      5) азаматтығы жоқ адамның куәлігінде көрсетілген жеке сәйкестендіру нөмірі (азаматтығы жоқ адам үшін);</w:t>
      </w:r>
    </w:p>
    <w:bookmarkEnd w:id="21"/>
    <w:bookmarkStart w:name="z25" w:id="22"/>
    <w:p>
      <w:pPr>
        <w:spacing w:after="0"/>
        <w:ind w:left="0"/>
        <w:jc w:val="both"/>
      </w:pPr>
      <w:r>
        <w:rPr>
          <w:rFonts w:ascii="Times New Roman"/>
          <w:b w:val="false"/>
          <w:i w:val="false"/>
          <w:color w:val="000000"/>
          <w:sz w:val="28"/>
        </w:rPr>
        <w:t>
      6) туған күні;</w:t>
      </w:r>
    </w:p>
    <w:bookmarkEnd w:id="22"/>
    <w:bookmarkStart w:name="z26" w:id="23"/>
    <w:p>
      <w:pPr>
        <w:spacing w:after="0"/>
        <w:ind w:left="0"/>
        <w:jc w:val="both"/>
      </w:pPr>
      <w:r>
        <w:rPr>
          <w:rFonts w:ascii="Times New Roman"/>
          <w:b w:val="false"/>
          <w:i w:val="false"/>
          <w:color w:val="000000"/>
          <w:sz w:val="28"/>
        </w:rPr>
        <w:t>
      7) қызмет түрі, жұмыс орны (бар болса);</w:t>
      </w:r>
    </w:p>
    <w:bookmarkEnd w:id="23"/>
    <w:bookmarkStart w:name="z27" w:id="24"/>
    <w:p>
      <w:pPr>
        <w:spacing w:after="0"/>
        <w:ind w:left="0"/>
        <w:jc w:val="both"/>
      </w:pPr>
      <w:r>
        <w:rPr>
          <w:rFonts w:ascii="Times New Roman"/>
          <w:b w:val="false"/>
          <w:i w:val="false"/>
          <w:color w:val="000000"/>
          <w:sz w:val="28"/>
        </w:rPr>
        <w:t>
      8) ұялы байланыстың жеке абоненттік нөмірі;</w:t>
      </w:r>
    </w:p>
    <w:bookmarkEnd w:id="24"/>
    <w:bookmarkStart w:name="z28" w:id="25"/>
    <w:p>
      <w:pPr>
        <w:spacing w:after="0"/>
        <w:ind w:left="0"/>
        <w:jc w:val="both"/>
      </w:pPr>
      <w:r>
        <w:rPr>
          <w:rFonts w:ascii="Times New Roman"/>
          <w:b w:val="false"/>
          <w:i w:val="false"/>
          <w:color w:val="000000"/>
          <w:sz w:val="28"/>
        </w:rPr>
        <w:t>
      9) жеке тұлғаға тиесілі банктік шот;</w:t>
      </w:r>
    </w:p>
    <w:bookmarkEnd w:id="25"/>
    <w:bookmarkStart w:name="z29" w:id="26"/>
    <w:p>
      <w:pPr>
        <w:spacing w:after="0"/>
        <w:ind w:left="0"/>
        <w:jc w:val="both"/>
      </w:pPr>
      <w:r>
        <w:rPr>
          <w:rFonts w:ascii="Times New Roman"/>
          <w:b w:val="false"/>
          <w:i w:val="false"/>
          <w:color w:val="000000"/>
          <w:sz w:val="28"/>
        </w:rPr>
        <w:t xml:space="preserve">
      10) БЕЖ-дегі бірегей сәйкестендіргіш. </w:t>
      </w:r>
    </w:p>
    <w:bookmarkEnd w:id="26"/>
    <w:bookmarkStart w:name="z30" w:id="27"/>
    <w:p>
      <w:pPr>
        <w:spacing w:after="0"/>
        <w:ind w:left="0"/>
        <w:jc w:val="both"/>
      </w:pPr>
      <w:r>
        <w:rPr>
          <w:rFonts w:ascii="Times New Roman"/>
          <w:b w:val="false"/>
          <w:i w:val="false"/>
          <w:color w:val="000000"/>
          <w:sz w:val="28"/>
        </w:rPr>
        <w:t>
      БЕЖ-дегі бірегей сәйкестендіргіш бәс тігуге қатысушы БЕЖ-де тіркеліп, сәйкестендіруден өткеннен кейін беріледі.</w:t>
      </w:r>
    </w:p>
    <w:bookmarkEnd w:id="27"/>
    <w:bookmarkStart w:name="z31" w:id="28"/>
    <w:p>
      <w:pPr>
        <w:spacing w:after="0"/>
        <w:ind w:left="0"/>
        <w:jc w:val="both"/>
      </w:pPr>
      <w:r>
        <w:rPr>
          <w:rFonts w:ascii="Times New Roman"/>
          <w:b w:val="false"/>
          <w:i w:val="false"/>
          <w:color w:val="000000"/>
          <w:sz w:val="28"/>
        </w:rPr>
        <w:t>
      Букмекерлік кеңсе және (немесе) тотализатор қызметін жүзеге асыратын ойын бизнесін ұйымдастырушы үшін бәс тігуге қатысушыға БЕЖ-де бір ғана бірегей сәйкестендіргіш беріледі. Бір бәс тігуге қатысушы үшін БЕЖ-дің электрондық ақша жүйесінде бір немесе бірнеше электрондық әмиян ашылады. Бұл ретте букмекерлік кеңсе және (немесе) тотализатор қызметін жүзеге асыратын ойын бизнесін ұйымдастырушы мен бәс тігуге қатысушы арасындағы есеп айырысулар үшін БЕЖ-дің электрондық ақша жүйесіндегі тек бір электрондық әмиян пайдаланылады.</w:t>
      </w:r>
    </w:p>
    <w:bookmarkEnd w:id="28"/>
    <w:bookmarkStart w:name="z32" w:id="29"/>
    <w:p>
      <w:pPr>
        <w:spacing w:after="0"/>
        <w:ind w:left="0"/>
        <w:jc w:val="both"/>
      </w:pPr>
      <w:r>
        <w:rPr>
          <w:rFonts w:ascii="Times New Roman"/>
          <w:b w:val="false"/>
          <w:i w:val="false"/>
          <w:color w:val="000000"/>
          <w:sz w:val="28"/>
        </w:rPr>
        <w:t>
      28. Букмекерлік кеңсе немесе тотализатордың қызметін жүзеге асыратын ойын бизнесін ұйымдастырушылар бәс тігуге қатысушыны тіркеу кезінде көрсетілген бәс тігуге қатысушының ұялы байланысының абоненттік нөміріне растау коды бар мәтіндік хабарламаны жіберу арқылы бәс тігуге қатысушыны сәйкестендіруді жүзеге асырады.</w:t>
      </w:r>
    </w:p>
    <w:bookmarkEnd w:id="29"/>
    <w:p>
      <w:pPr>
        <w:spacing w:after="0"/>
        <w:ind w:left="0"/>
        <w:jc w:val="both"/>
      </w:pPr>
      <w:r>
        <w:rPr>
          <w:rFonts w:ascii="Times New Roman"/>
          <w:b w:val="false"/>
          <w:i w:val="false"/>
          <w:color w:val="000000"/>
          <w:sz w:val="28"/>
        </w:rPr>
        <w:t>
      Букмекерлік кеңсе немесе тотализатордың қызметін жүзеге асыратын ойын бизнесін ұйымдастырушылар бәс тігуге қатысушы өз аккаунтына кірген кезде бәс тігуге қатысушыны тіркеу кезінде көрсетілген бәс тігуге қатысушының ұялы байланысының абоненттік нөміріне немесе бәс тігуге қатысушыны тіркеу кезінде көрсетілген бәс тігуге қатысушының ұялы байланысының абоненттік нөміріне байланған жедел хабар алмасу сервисі арқылы растау коды бар мәтіндік хабарламаны жіберу жолымен бәс тігуге қатысушыны сәйкестендіруді жүзеге асырады.</w:t>
      </w:r>
    </w:p>
    <w:bookmarkStart w:name="z33" w:id="30"/>
    <w:p>
      <w:pPr>
        <w:spacing w:after="0"/>
        <w:ind w:left="0"/>
        <w:jc w:val="both"/>
      </w:pPr>
      <w:r>
        <w:rPr>
          <w:rFonts w:ascii="Times New Roman"/>
          <w:b w:val="false"/>
          <w:i w:val="false"/>
          <w:color w:val="000000"/>
          <w:sz w:val="28"/>
        </w:rPr>
        <w:t xml:space="preserve">
      29. Букмекерлік кеңсе немесе тотализатордың қызметін жүзеге асыратын ойын бизнесін ұйымдастырушылар Заңның 15-бабының </w:t>
      </w:r>
      <w:r>
        <w:rPr>
          <w:rFonts w:ascii="Times New Roman"/>
          <w:b w:val="false"/>
          <w:i w:val="false"/>
          <w:color w:val="000000"/>
          <w:sz w:val="28"/>
        </w:rPr>
        <w:t>1-тармағына</w:t>
      </w:r>
      <w:r>
        <w:rPr>
          <w:rFonts w:ascii="Times New Roman"/>
          <w:b w:val="false"/>
          <w:i w:val="false"/>
          <w:color w:val="000000"/>
          <w:sz w:val="28"/>
        </w:rPr>
        <w:t xml:space="preserve"> сәйкес бәс тігуге қатысуға тыйым салынған жеке тұлғаларға бәс тігуге қатысуға рұқсат беруден бас тартады.".</w:t>
      </w:r>
    </w:p>
    <w:bookmarkEnd w:id="30"/>
    <w:bookmarkStart w:name="z34" w:id="31"/>
    <w:p>
      <w:pPr>
        <w:spacing w:after="0"/>
        <w:ind w:left="0"/>
        <w:jc w:val="both"/>
      </w:pPr>
      <w:r>
        <w:rPr>
          <w:rFonts w:ascii="Times New Roman"/>
          <w:b w:val="false"/>
          <w:i w:val="false"/>
          <w:color w:val="000000"/>
          <w:sz w:val="28"/>
        </w:rPr>
        <w:t>
      2. Қазақстан Республикасы Туризм және спорт министрлігінің Ойын бизнесін мен лотереяны реттеу комитеті Қазақстан Республикасының заңнамасында белгіленген тәртіппен:</w:t>
      </w:r>
    </w:p>
    <w:bookmarkEnd w:id="31"/>
    <w:bookmarkStart w:name="z35" w:id="3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2"/>
    <w:bookmarkStart w:name="z36" w:id="33"/>
    <w:p>
      <w:pPr>
        <w:spacing w:after="0"/>
        <w:ind w:left="0"/>
        <w:jc w:val="both"/>
      </w:pPr>
      <w:r>
        <w:rPr>
          <w:rFonts w:ascii="Times New Roman"/>
          <w:b w:val="false"/>
          <w:i w:val="false"/>
          <w:color w:val="000000"/>
          <w:sz w:val="28"/>
        </w:rPr>
        <w:t xml:space="preserve">
      2) осы бұйрықты Қазақстан Республикасы Туризм және спорт министрлігінің интернет-ресурсында орналастыруды; </w:t>
      </w:r>
    </w:p>
    <w:bookmarkEnd w:id="33"/>
    <w:bookmarkStart w:name="z37" w:id="34"/>
    <w:p>
      <w:pPr>
        <w:spacing w:after="0"/>
        <w:ind w:left="0"/>
        <w:jc w:val="both"/>
      </w:pPr>
      <w:r>
        <w:rPr>
          <w:rFonts w:ascii="Times New Roman"/>
          <w:b w:val="false"/>
          <w:i w:val="false"/>
          <w:color w:val="000000"/>
          <w:sz w:val="28"/>
        </w:rPr>
        <w:t>
      3) осы тармақтың 1) және 2) тармақшалары орындалғаннан кейін үш жұмыс күні ішінде Қазақстан Республикасы Туризм және спорт министрлігінің Заң қызметі департаментіне орындалуы туралы ақпарат ұсынуды қамтамасыз етсін.</w:t>
      </w:r>
    </w:p>
    <w:bookmarkEnd w:id="34"/>
    <w:bookmarkStart w:name="z38" w:id="3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туризм және спорт министрінің орынбасарына жүктелсін.</w:t>
      </w:r>
    </w:p>
    <w:bookmarkEnd w:id="35"/>
    <w:bookmarkStart w:name="z39" w:id="36"/>
    <w:p>
      <w:pPr>
        <w:spacing w:after="0"/>
        <w:ind w:left="0"/>
        <w:jc w:val="both"/>
      </w:pPr>
      <w:r>
        <w:rPr>
          <w:rFonts w:ascii="Times New Roman"/>
          <w:b w:val="false"/>
          <w:i w:val="false"/>
          <w:color w:val="000000"/>
          <w:sz w:val="28"/>
        </w:rPr>
        <w:t xml:space="preserve">
      4. Осы бұйрық, 2026 жылғы 12 тамыздан бастап қолданысқа енгізілетін осы бұйрықтың </w:t>
      </w:r>
      <w:r>
        <w:rPr>
          <w:rFonts w:ascii="Times New Roman"/>
          <w:b w:val="false"/>
          <w:i w:val="false"/>
          <w:color w:val="000000"/>
          <w:sz w:val="28"/>
        </w:rPr>
        <w:t>1-тармағының</w:t>
      </w:r>
      <w:r>
        <w:rPr>
          <w:rFonts w:ascii="Times New Roman"/>
          <w:b w:val="false"/>
          <w:i w:val="false"/>
          <w:color w:val="000000"/>
          <w:sz w:val="28"/>
        </w:rPr>
        <w:t xml:space="preserve"> он алтыншы және отыз үшінші абзацтарын қоспағанда, алғашқы ресми жарияланған күнінен кейін күнтізбелік он күн өткен соң қолданысқа енгізіледі.</w:t>
      </w:r>
    </w:p>
    <w:bookmarkEnd w:id="3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туризм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Мырзабосынов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