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fd5c" w14:textId="3acf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шекаралары шегінде тұрғын үй қорын басқару, газ және газбен жабдықтау салаларындағы әлеуметтік инфрақұрылым объектілерінде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364 және Қазақстан Республикасы Премьер-Министрінің орынбасары – Ұлттық экономика министрінің 2026 жылғы 22 шілдедегі № 112 бірлескен бұйрығы. Қазақстан Республикасының Әділет министрлігінде 2026 жылғы 23 шілдеде № 39379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"Елді мекендердің шекаралары шегінде тұрғын үй қорын басқару, газ және газбен жабдықтау салаларындағы әлеуметтік инфрақұрылым объектілерінде тәуекел дәрежесін бағалау өлшемшарттарын және тексеру парақтарын бекіту туралы" Қазақстан Республикасы Индустрия және инфрақұрылымдық даму министрінің міндетін атқарушының 2020 жылғы 29 сәуірдегі № 253 және Қазақстан Республикасы Ұлттық экономика министрінің 2020 жылғы 30 сәуірдегі № 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актілері мемлекеттік тіркеу тізілімінде № 20557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Тұрғын үй қорын басқару саласындағы әлеуметтік инфрақұрылым объектілеріндегі елді мекендердің шекаралары шегіндегі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болмашы бұзушылық - тұрғын үй инспекциясымен келісілген кондоминиум объектісінің ортақ мүлкіне күрделі жөндеудің жекелеген түрлерін жүргізуге арналған шығыстар сметасының болмауы;";</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"5) елеулі бұзушылықтар – нормативтік құқықтық актілерде белгіленген талаптардың бұзылуы, сондай-ақ мемлекеттік нормативтердің сақталмауы, құжаттаманы уақтылы және тиісінше ресімдемеу, кондоминиум объектілерінің "Азаматтарға арналған үкімет" мемлекеттік корпорациясы" коммерциялық емес акционерлік қоғамында тіркелмеуі, пәтерлер мен тұрғын емес үй-жайлар меншік иелерінің жиналысы хаттамасымен бекітілген кондоминиум объектісінің ортақ мүлкін күтіп-ұстауға арналған жылдық шығыстар сметасының болмауы, автотұрақ орындары мен қоймажайлар меншік иелерінің жиналысы хаттамасымен бекітілген автотұрақ орындары мен қоймажайларды күтіп-ұстауға арналған жылдық шығыстар сметасы мен төлем мөлшерлерінің болмауы, кондоминиум объектісінің жертөлелері мен басқа да ортақ пайдаланылатын орындарында дезинфекциялау, дезинсекциялау және дератизациялау жұмыстарын орындамау, пәтерлер мен тұрғын емес үй-жайлар меншік иелерінің жиналысы хаттамаларының жиналыс хаттамаларының үлгілік нысандарына сәйкес келмеуі, сондай-ақ өз құрамында кондоминиум объектісін басқару функцияларын жүзеге асыруға кәсіби біліктіліктің танылғанын растайтын құжаты бар қызметкерлердің болмауы;</w:t>
      </w:r>
    </w:p>
    <w:bookmarkEnd w:id="6"/>
    <w:bookmarkStart w:name="z11" w:id="7"/>
    <w:p>
      <w:pPr>
        <w:spacing w:after="0"/>
        <w:ind w:left="0"/>
        <w:jc w:val="both"/>
      </w:pPr>
      <w:r>
        <w:rPr>
          <w:rFonts w:ascii="Times New Roman"/>
          <w:b w:val="false"/>
          <w:i w:val="false"/>
          <w:color w:val="000000"/>
          <w:sz w:val="28"/>
        </w:rPr>
        <w:t>
      6) өрескел бұзушылықтар – тұрғын үй қорын басқару саласындағы нормативтік құқықтық актілерде белгіленген талаптарды сақтамау, соның салдарынан адамның өмір сүруі мен тыныс-тіршілігінің қолайлы ортасының жай-күйі нашарлап, әкімшілік және қылмыстық жауаптылыққа әкеп соғатын мемлекеттік мүдделерге залал келтіре отырып, Қазақстан Республикасының заңдарында көзделген бұзушылық, екінші деңгейдегі банкте кондоминиумның әрбір объектісіне жинақ және ағымдағы шоттың болмауы, кондоминиум объектісінің ортақ мүлкінің бөліктеріндегі және орталықтан жылыту жүйелеріндегі ақаулықтар, кондоминиумның ортақ мүлкін сумен жабдықтау, су бұру, электрмен жабдықтау,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болмауы, дұрыс емес есептілікті ұсынумен, нормативтік құқықтық актілерде айқындалған мүлік иелерінің бірлестігі, үй кеңесі және тексеру комиссиясы төрағасының өкілеттік мерзімдерінің сақталмауы, пәтер иелері жиналысының, тұрғын емес үй-жайлардың, тұрақ орындарының, қоймалардың хаттамаларына сәйкес келмеуі, үлгілік нысандарына, сондай-ақ тұрғын үй заңнамасының нормаларына сәйкес келмеуі, сервистік қызмет субъектілері - ұйымдардың көппәтерлі тұрғын үйдің кондоминиум объектісін басқару функцияларын жүзеге асыруы (ағымдағы және жинақтаушы шоттарды ашу және басқару субъектісі ретінде қаражат жинау) Кондоминиум объектісін басқару субъектілерінің және көп пәтерлі тұрғын үйлерді басқарушылардың тізілімінде тиісті тіркеусіз, құрылыс салушының, мүлік иелері бірлестігі төрағасының немесе басқару субъектілерінің кондоминиум объектісін немесе кондоминиум объектісін басқару субъектісін басқару нысандары ауысқан немесе кондоминиум объектісін басқару жөніндегі өз қызметі тоқтатылған кезде құжаттаманы және өзге де техникалық құралдар мен жабдықтарды қабылдау-тапсыру актісі бойынша беру мерзімдерін бұзуы, кондоминиум объектісін басқару субъектісінде кондоминиум объектісін басқару жөніндегі функцияларды жүзеге асыруға біліктілігін растайтын құжаттың болмауы;";</w:t>
      </w:r>
    </w:p>
    <w:bookmarkEnd w:id="7"/>
    <w:bookmarkStart w:name="z12" w:id="8"/>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8"/>
    <w:bookmarkStart w:name="z13" w:id="9"/>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жаңа редакцияда жазылсын:</w:t>
      </w:r>
    </w:p>
    <w:bookmarkStart w:name="z15" w:id="10"/>
    <w:p>
      <w:pPr>
        <w:spacing w:after="0"/>
        <w:ind w:left="0"/>
        <w:jc w:val="both"/>
      </w:pPr>
      <w:r>
        <w:rPr>
          <w:rFonts w:ascii="Times New Roman"/>
          <w:b w:val="false"/>
          <w:i w:val="false"/>
          <w:color w:val="000000"/>
          <w:sz w:val="28"/>
        </w:rPr>
        <w:t>
      "5-Тарау. Қазақстан Республикасының заңнамасына сәйкес ерекшелік пен құпиялылықты ескере отырып, цифрлық жүйелерді пайдаланатын мемлекеттік органдарға арналған тәуекелдерді бағалау және басқару жүйесін қалыптастыру ерекшеліктері".</w:t>
      </w:r>
    </w:p>
    <w:bookmarkEnd w:id="10"/>
    <w:bookmarkStart w:name="z16"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Республикасының Өнеркәсіп және құрылыс министрлігінің ресми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бес жұмыс күні ішінде оны "Тексеру субъектілері мен объектілерінің бірыңғай тізілімі" ақпараттық жүйесіне орналастыру үшін Қазақстан Республикасы Бас прокуратурасының Құқықтық статистика және арнайы есепке алу жөніндегі комитетіне жіберуді қамтамасыз етсін.</w:t>
      </w:r>
    </w:p>
    <w:bookmarkEnd w:id="14"/>
    <w:bookmarkStart w:name="z20"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Өнеркәсіп және құрылыс вице-министріне жүктелсін.</w:t>
      </w:r>
    </w:p>
    <w:bookmarkEnd w:id="15"/>
    <w:bookmarkStart w:name="z21" w:id="1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Бас прокуратурасының</w:t>
      </w:r>
    </w:p>
    <w:bookmarkEnd w:id="19"/>
    <w:bookmarkStart w:name="z27" w:id="20"/>
    <w:p>
      <w:pPr>
        <w:spacing w:after="0"/>
        <w:ind w:left="0"/>
        <w:jc w:val="both"/>
      </w:pPr>
      <w:r>
        <w:rPr>
          <w:rFonts w:ascii="Times New Roman"/>
          <w:b w:val="false"/>
          <w:i w:val="false"/>
          <w:color w:val="000000"/>
          <w:sz w:val="28"/>
        </w:rPr>
        <w:t>
      Құқықтық статистика</w:t>
      </w:r>
    </w:p>
    <w:bookmarkEnd w:id="20"/>
    <w:bookmarkStart w:name="z28" w:id="21"/>
    <w:p>
      <w:pPr>
        <w:spacing w:after="0"/>
        <w:ind w:left="0"/>
        <w:jc w:val="both"/>
      </w:pPr>
      <w:r>
        <w:rPr>
          <w:rFonts w:ascii="Times New Roman"/>
          <w:b w:val="false"/>
          <w:i w:val="false"/>
          <w:color w:val="000000"/>
          <w:sz w:val="28"/>
        </w:rPr>
        <w:t>
      және арнайы есепке алу</w:t>
      </w:r>
    </w:p>
    <w:bookmarkEnd w:id="21"/>
    <w:bookmarkStart w:name="z29" w:id="22"/>
    <w:p>
      <w:pPr>
        <w:spacing w:after="0"/>
        <w:ind w:left="0"/>
        <w:jc w:val="both"/>
      </w:pPr>
      <w:r>
        <w:rPr>
          <w:rFonts w:ascii="Times New Roman"/>
          <w:b w:val="false"/>
          <w:i w:val="false"/>
          <w:color w:val="000000"/>
          <w:sz w:val="28"/>
        </w:rPr>
        <w:t>
      жөніндегі комитеті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22 шілдедегі № 112</w:t>
            </w:r>
            <w:r>
              <w:br/>
            </w:r>
            <w:r>
              <w:rPr>
                <w:rFonts w:ascii="Times New Roman"/>
                <w:b w:val="false"/>
                <w:i w:val="false"/>
                <w:color w:val="000000"/>
                <w:sz w:val="20"/>
              </w:rPr>
              <w:t>мен Қазақстан</w:t>
            </w:r>
            <w:r>
              <w:br/>
            </w:r>
            <w:r>
              <w:rPr>
                <w:rFonts w:ascii="Times New Roman"/>
                <w:b w:val="false"/>
                <w:i w:val="false"/>
                <w:color w:val="000000"/>
                <w:sz w:val="20"/>
              </w:rPr>
              <w:t>Республикасының Өнеркәсіп</w:t>
            </w:r>
            <w:r>
              <w:br/>
            </w:r>
            <w:r>
              <w:rPr>
                <w:rFonts w:ascii="Times New Roman"/>
                <w:b w:val="false"/>
                <w:i w:val="false"/>
                <w:color w:val="000000"/>
                <w:sz w:val="20"/>
              </w:rPr>
              <w:t>және құрылыс министрі</w:t>
            </w:r>
            <w:r>
              <w:br/>
            </w:r>
            <w:r>
              <w:rPr>
                <w:rFonts w:ascii="Times New Roman"/>
                <w:b w:val="false"/>
                <w:i w:val="false"/>
                <w:color w:val="000000"/>
                <w:sz w:val="20"/>
              </w:rPr>
              <w:t>2026 жылғы 16 шілдедегі № 364</w:t>
            </w:r>
            <w:r>
              <w:br/>
            </w:r>
            <w:r>
              <w:rPr>
                <w:rFonts w:ascii="Times New Roman"/>
                <w:b w:val="false"/>
                <w:i w:val="false"/>
                <w:color w:val="000000"/>
                <w:sz w:val="20"/>
              </w:rPr>
              <w:t>Бірлескен бұйрыққа 1-қосымша</w:t>
            </w:r>
            <w:r>
              <w:br/>
            </w:r>
            <w:r>
              <w:rPr>
                <w:rFonts w:ascii="Times New Roman"/>
                <w:b w:val="false"/>
                <w:i w:val="false"/>
                <w:color w:val="000000"/>
                <w:sz w:val="20"/>
              </w:rPr>
              <w:t>Елді мекендер шекаралары</w:t>
            </w:r>
            <w:r>
              <w:br/>
            </w:r>
            <w:r>
              <w:rPr>
                <w:rFonts w:ascii="Times New Roman"/>
                <w:b w:val="false"/>
                <w:i w:val="false"/>
                <w:color w:val="000000"/>
                <w:sz w:val="20"/>
              </w:rPr>
              <w:t>шегінде тұрғын үй қорын</w:t>
            </w:r>
            <w:r>
              <w:br/>
            </w:r>
            <w:r>
              <w:rPr>
                <w:rFonts w:ascii="Times New Roman"/>
                <w:b w:val="false"/>
                <w:i w:val="false"/>
                <w:color w:val="000000"/>
                <w:sz w:val="20"/>
              </w:rPr>
              <w:t>басқару саласындағы әлеуметтік</w:t>
            </w:r>
            <w:r>
              <w:br/>
            </w:r>
            <w:r>
              <w:rPr>
                <w:rFonts w:ascii="Times New Roman"/>
                <w:b w:val="false"/>
                <w:i w:val="false"/>
                <w:color w:val="000000"/>
                <w:sz w:val="20"/>
              </w:rPr>
              <w:t>инфрақұрылым объектілерінде</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тұрғын үй қорын басқару саласы талаптарының бұзылу дәрежесі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Пәтерлердің, көппәтерлі тұрғын үйдің тұрғын емес үй-жайларының меншік иелері жиналысының хаттамалық шешімімен немесе басқару субъектісін таңдау туралы функцияларды беру жөніндегі жиналыстың мақұлданған хаттамалық шешімі болған кезде үй кеңесінің хаттамалық шешімімен мақұлданған мүліктің меншік иелері бірлестігі мен кондоминиум объектісін басқару субъектісі арасында шарттардың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 басқаруға арналған шығыстардың жылдық сметасының бір күнтізбелік жылға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инженерлік желілер мен жабдықтарды дайындау бойынша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түгендеу тізбесі негізінде кондоминиум объектісін жыл сайынғы тексеру актісін жүргізу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холлдар, дәліздер, баспалдақ марштары мен баспалдақ алаңдары, лифттер, шатырлар, кіру топтарының күнқағарлары (шатырлары),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жарғысында айқындалған МИБ төрағасының, үй кеңесінің және тексеру комиссиясының өкілеттік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тұрғын емес үй-жайлардың, тұрақ орындарының, көп пәтерлі тұрғын үй қоймаларының жиналыстары хаттамаларының Пәтер иелерінің, тұрғын емес үй-жайлардың, тұрақ орындарының, көп пәтерлі тұрғын үй қоймаларының жиналыстарының үлгілік хаттамаларына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және халықтың басқа да мобильділігі төмен топтары үшін кедергісіз ортаның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кондоминиум объектісін басқару жөніндегі функцияларды жүзеге асыруға кәсіби біліктілігін тану туралы құжаты бар қызметкерлердің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иелерінің бірлестіктері немесе кондоминиум объектілерін басқару субъектілері болып табылмайтын заңды тұлғалардың кондоминиум объектілерін басқару жөніндегі функцияларды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қызметтің басталғаны туралы тұрғын үй инспекциясына ақпарат жібермей, кондоминиум объектісін басқару жөніндегі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немесе кондоминиум объектісін басқару субъектісін басқару нысандары ауысқан немесе кондоминиум объектісін басқару жөніндегі өз қызметі тоқтатылған кезде тапсырыс берушінің (құрылыс салушының), мүлік иелері бірлестігі төрағасының немесе кондоминиум объектісін басқару субъектілерінің қабылдау-тапсыру актісі бойынша құжаттаманы уақтылы және (немесе) толық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22 шілдедегі № 112</w:t>
            </w:r>
            <w:r>
              <w:br/>
            </w:r>
            <w:r>
              <w:rPr>
                <w:rFonts w:ascii="Times New Roman"/>
                <w:b w:val="false"/>
                <w:i w:val="false"/>
                <w:color w:val="000000"/>
                <w:sz w:val="20"/>
              </w:rPr>
              <w:t>мен Қазақстан</w:t>
            </w:r>
            <w:r>
              <w:br/>
            </w:r>
            <w:r>
              <w:rPr>
                <w:rFonts w:ascii="Times New Roman"/>
                <w:b w:val="false"/>
                <w:i w:val="false"/>
                <w:color w:val="000000"/>
                <w:sz w:val="20"/>
              </w:rPr>
              <w:t>Республикасының Өнеркәсіп</w:t>
            </w:r>
            <w:r>
              <w:br/>
            </w:r>
            <w:r>
              <w:rPr>
                <w:rFonts w:ascii="Times New Roman"/>
                <w:b w:val="false"/>
                <w:i w:val="false"/>
                <w:color w:val="000000"/>
                <w:sz w:val="20"/>
              </w:rPr>
              <w:t>және құрылыс министрі</w:t>
            </w:r>
            <w:r>
              <w:br/>
            </w:r>
            <w:r>
              <w:rPr>
                <w:rFonts w:ascii="Times New Roman"/>
                <w:b w:val="false"/>
                <w:i w:val="false"/>
                <w:color w:val="000000"/>
                <w:sz w:val="20"/>
              </w:rPr>
              <w:t>2026 жылғы 16 шілдедегі № 364</w:t>
            </w:r>
            <w:r>
              <w:br/>
            </w:r>
            <w:r>
              <w:rPr>
                <w:rFonts w:ascii="Times New Roman"/>
                <w:b w:val="false"/>
                <w:i w:val="false"/>
                <w:color w:val="000000"/>
                <w:sz w:val="20"/>
              </w:rPr>
              <w:t>Бірлескен бұйрыққа 2-қосымша</w:t>
            </w:r>
            <w:r>
              <w:br/>
            </w:r>
            <w:r>
              <w:rPr>
                <w:rFonts w:ascii="Times New Roman"/>
                <w:b w:val="false"/>
                <w:i w:val="false"/>
                <w:color w:val="000000"/>
                <w:sz w:val="20"/>
              </w:rPr>
              <w:t>Елді мекендер шекаралары</w:t>
            </w:r>
            <w:r>
              <w:br/>
            </w:r>
            <w:r>
              <w:rPr>
                <w:rFonts w:ascii="Times New Roman"/>
                <w:b w:val="false"/>
                <w:i w:val="false"/>
                <w:color w:val="000000"/>
                <w:sz w:val="20"/>
              </w:rPr>
              <w:t>шегінде тұрғын үй қорын</w:t>
            </w:r>
            <w:r>
              <w:br/>
            </w:r>
            <w:r>
              <w:rPr>
                <w:rFonts w:ascii="Times New Roman"/>
                <w:b w:val="false"/>
                <w:i w:val="false"/>
                <w:color w:val="000000"/>
                <w:sz w:val="20"/>
              </w:rPr>
              <w:t>басқару саласындағы әлеуметтік</w:t>
            </w:r>
            <w:r>
              <w:br/>
            </w:r>
            <w:r>
              <w:rPr>
                <w:rFonts w:ascii="Times New Roman"/>
                <w:b w:val="false"/>
                <w:i w:val="false"/>
                <w:color w:val="000000"/>
                <w:sz w:val="20"/>
              </w:rPr>
              <w:t>инфрақұрылым объектілерінде</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33" w:id="24"/>
    <w:p>
      <w:pPr>
        <w:spacing w:after="0"/>
        <w:ind w:left="0"/>
        <w:jc w:val="left"/>
      </w:pPr>
      <w:r>
        <w:rPr>
          <w:rFonts w:ascii="Times New Roman"/>
          <w:b/>
          <w:i w:val="false"/>
          <w:color w:val="000000"/>
        </w:rPr>
        <w:t xml:space="preserve"> Әлеуметтік инфрақұрылым объектілеріндегі елді мекендердің шекаралары шегінде тұрғын үй қорын басқару саласындағы субъективті критерийлер бойынша тәуекел дәрежесін айқындау үшін субъективті өлшемшарттардың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шарт/мәні, xі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мобильділігі төмен топтары үшін кедергісіз ортаның (кіру тобының)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22 шілдедегі № 112</w:t>
            </w:r>
            <w:r>
              <w:br/>
            </w:r>
            <w:r>
              <w:rPr>
                <w:rFonts w:ascii="Times New Roman"/>
                <w:b w:val="false"/>
                <w:i w:val="false"/>
                <w:color w:val="000000"/>
                <w:sz w:val="20"/>
              </w:rPr>
              <w:t>мен Қазақстан</w:t>
            </w:r>
            <w:r>
              <w:br/>
            </w:r>
            <w:r>
              <w:rPr>
                <w:rFonts w:ascii="Times New Roman"/>
                <w:b w:val="false"/>
                <w:i w:val="false"/>
                <w:color w:val="000000"/>
                <w:sz w:val="20"/>
              </w:rPr>
              <w:t>Республикасының Өнеркәсіп</w:t>
            </w:r>
            <w:r>
              <w:br/>
            </w:r>
            <w:r>
              <w:rPr>
                <w:rFonts w:ascii="Times New Roman"/>
                <w:b w:val="false"/>
                <w:i w:val="false"/>
                <w:color w:val="000000"/>
                <w:sz w:val="20"/>
              </w:rPr>
              <w:t>және құрылыс министрі</w:t>
            </w:r>
            <w:r>
              <w:br/>
            </w:r>
            <w:r>
              <w:rPr>
                <w:rFonts w:ascii="Times New Roman"/>
                <w:b w:val="false"/>
                <w:i w:val="false"/>
                <w:color w:val="000000"/>
                <w:sz w:val="20"/>
              </w:rPr>
              <w:t>2026 жылғы 16 шілдедегі № 364</w:t>
            </w:r>
            <w:r>
              <w:br/>
            </w:r>
            <w:r>
              <w:rPr>
                <w:rFonts w:ascii="Times New Roman"/>
                <w:b w:val="false"/>
                <w:i w:val="false"/>
                <w:color w:val="000000"/>
                <w:sz w:val="20"/>
              </w:rPr>
              <w:t>Бірлескен бұйрыққа 3-қосымша</w:t>
            </w:r>
            <w:r>
              <w:br/>
            </w:r>
            <w:r>
              <w:rPr>
                <w:rFonts w:ascii="Times New Roman"/>
                <w:b w:val="false"/>
                <w:i w:val="false"/>
                <w:color w:val="000000"/>
                <w:sz w:val="20"/>
              </w:rPr>
              <w:t>Елді мекендер шекаралары</w:t>
            </w:r>
            <w:r>
              <w:br/>
            </w:r>
            <w:r>
              <w:rPr>
                <w:rFonts w:ascii="Times New Roman"/>
                <w:b w:val="false"/>
                <w:i w:val="false"/>
                <w:color w:val="000000"/>
                <w:sz w:val="20"/>
              </w:rPr>
              <w:t>шегінде тұрғын үй қорын</w:t>
            </w:r>
            <w:r>
              <w:br/>
            </w:r>
            <w:r>
              <w:rPr>
                <w:rFonts w:ascii="Times New Roman"/>
                <w:b w:val="false"/>
                <w:i w:val="false"/>
                <w:color w:val="000000"/>
                <w:sz w:val="20"/>
              </w:rPr>
              <w:t>басқару саласындағы әлеуметтік</w:t>
            </w:r>
            <w:r>
              <w:br/>
            </w:r>
            <w:r>
              <w:rPr>
                <w:rFonts w:ascii="Times New Roman"/>
                <w:b w:val="false"/>
                <w:i w:val="false"/>
                <w:color w:val="000000"/>
                <w:sz w:val="20"/>
              </w:rPr>
              <w:t>инфрақұрылым объектілерінде</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35" w:id="25"/>
    <w:p>
      <w:pPr>
        <w:spacing w:after="0"/>
        <w:ind w:left="0"/>
        <w:jc w:val="left"/>
      </w:pPr>
      <w:r>
        <w:rPr>
          <w:rFonts w:ascii="Times New Roman"/>
          <w:b/>
          <w:i w:val="false"/>
          <w:color w:val="000000"/>
        </w:rPr>
        <w:t xml:space="preserve"> Қазақстан Республикасы Кәсіпкерлік кодексінің 138-бабына сәйкес  мүлік иелері бірлестігінің төрағасына және кондоминиум объектісін басқару субъектілеріне қатысты елді мекендер шекаралары шегінде тұрғын үй қорын басқару саласындағы әлеуметтік инфрақұрылым объектілерінде тексеру парағы</w:t>
      </w:r>
    </w:p>
    <w:bookmarkEnd w:id="25"/>
    <w:bookmarkStart w:name="z36" w:id="26"/>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bookmarkEnd w:id="26"/>
    <w:bookmarkStart w:name="z37" w:id="27"/>
    <w:p>
      <w:pPr>
        <w:spacing w:after="0"/>
        <w:ind w:left="0"/>
        <w:jc w:val="both"/>
      </w:pPr>
      <w:r>
        <w:rPr>
          <w:rFonts w:ascii="Times New Roman"/>
          <w:b w:val="false"/>
          <w:i w:val="false"/>
          <w:color w:val="000000"/>
          <w:sz w:val="28"/>
        </w:rPr>
        <w:t>
      бақылауды тағайындаған мемлекеттік орган</w:t>
      </w:r>
    </w:p>
    <w:bookmarkEnd w:id="27"/>
    <w:bookmarkStart w:name="z38" w:id="28"/>
    <w:p>
      <w:pPr>
        <w:spacing w:after="0"/>
        <w:ind w:left="0"/>
        <w:jc w:val="both"/>
      </w:pPr>
      <w:r>
        <w:rPr>
          <w:rFonts w:ascii="Times New Roman"/>
          <w:b w:val="false"/>
          <w:i w:val="false"/>
          <w:color w:val="000000"/>
          <w:sz w:val="28"/>
        </w:rPr>
        <w:t>
      _________________________________________________________________</w:t>
      </w:r>
    </w:p>
    <w:bookmarkEnd w:id="28"/>
    <w:bookmarkStart w:name="z39" w:id="29"/>
    <w:p>
      <w:pPr>
        <w:spacing w:after="0"/>
        <w:ind w:left="0"/>
        <w:jc w:val="both"/>
      </w:pPr>
      <w:r>
        <w:rPr>
          <w:rFonts w:ascii="Times New Roman"/>
          <w:b w:val="false"/>
          <w:i w:val="false"/>
          <w:color w:val="000000"/>
          <w:sz w:val="28"/>
        </w:rPr>
        <w:t>
      ________________________________________________________________</w:t>
      </w:r>
    </w:p>
    <w:bookmarkEnd w:id="29"/>
    <w:bookmarkStart w:name="z40" w:id="30"/>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bookmarkEnd w:id="30"/>
    <w:bookmarkStart w:name="z41" w:id="31"/>
    <w:p>
      <w:pPr>
        <w:spacing w:after="0"/>
        <w:ind w:left="0"/>
        <w:jc w:val="both"/>
      </w:pPr>
      <w:r>
        <w:rPr>
          <w:rFonts w:ascii="Times New Roman"/>
          <w:b w:val="false"/>
          <w:i w:val="false"/>
          <w:color w:val="000000"/>
          <w:sz w:val="28"/>
        </w:rPr>
        <w:t xml:space="preserve">
      бақылауды тағайындау туралы акт </w:t>
      </w:r>
    </w:p>
    <w:bookmarkEnd w:id="31"/>
    <w:bookmarkStart w:name="z42" w:id="32"/>
    <w:p>
      <w:pPr>
        <w:spacing w:after="0"/>
        <w:ind w:left="0"/>
        <w:jc w:val="both"/>
      </w:pPr>
      <w:r>
        <w:rPr>
          <w:rFonts w:ascii="Times New Roman"/>
          <w:b w:val="false"/>
          <w:i w:val="false"/>
          <w:color w:val="000000"/>
          <w:sz w:val="28"/>
        </w:rPr>
        <w:t xml:space="preserve">
      _______________________________________________________________ </w:t>
      </w:r>
    </w:p>
    <w:bookmarkEnd w:id="32"/>
    <w:bookmarkStart w:name="z43" w:id="33"/>
    <w:p>
      <w:pPr>
        <w:spacing w:after="0"/>
        <w:ind w:left="0"/>
        <w:jc w:val="both"/>
      </w:pPr>
      <w:r>
        <w:rPr>
          <w:rFonts w:ascii="Times New Roman"/>
          <w:b w:val="false"/>
          <w:i w:val="false"/>
          <w:color w:val="000000"/>
          <w:sz w:val="28"/>
        </w:rPr>
        <w:t>
      ________________________________________________________________</w:t>
      </w:r>
    </w:p>
    <w:bookmarkEnd w:id="33"/>
    <w:bookmarkStart w:name="z44" w:id="34"/>
    <w:p>
      <w:pPr>
        <w:spacing w:after="0"/>
        <w:ind w:left="0"/>
        <w:jc w:val="both"/>
      </w:pPr>
      <w:r>
        <w:rPr>
          <w:rFonts w:ascii="Times New Roman"/>
          <w:b w:val="false"/>
          <w:i w:val="false"/>
          <w:color w:val="000000"/>
          <w:sz w:val="28"/>
        </w:rPr>
        <w:t>
      №, күні Бақылау субъектісінің (объектісінің) атауы</w:t>
      </w:r>
    </w:p>
    <w:bookmarkEnd w:id="34"/>
    <w:bookmarkStart w:name="z45" w:id="35"/>
    <w:p>
      <w:pPr>
        <w:spacing w:after="0"/>
        <w:ind w:left="0"/>
        <w:jc w:val="both"/>
      </w:pPr>
      <w:r>
        <w:rPr>
          <w:rFonts w:ascii="Times New Roman"/>
          <w:b w:val="false"/>
          <w:i w:val="false"/>
          <w:color w:val="000000"/>
          <w:sz w:val="28"/>
        </w:rPr>
        <w:t>
      ________________________________________________________________</w:t>
      </w:r>
    </w:p>
    <w:bookmarkEnd w:id="35"/>
    <w:bookmarkStart w:name="z46" w:id="36"/>
    <w:p>
      <w:pPr>
        <w:spacing w:after="0"/>
        <w:ind w:left="0"/>
        <w:jc w:val="both"/>
      </w:pPr>
      <w:r>
        <w:rPr>
          <w:rFonts w:ascii="Times New Roman"/>
          <w:b w:val="false"/>
          <w:i w:val="false"/>
          <w:color w:val="000000"/>
          <w:sz w:val="28"/>
        </w:rPr>
        <w:t>
      _________________________________________________________________</w:t>
      </w:r>
    </w:p>
    <w:bookmarkEnd w:id="36"/>
    <w:bookmarkStart w:name="z47" w:id="37"/>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37"/>
    <w:bookmarkStart w:name="z48" w:id="38"/>
    <w:p>
      <w:pPr>
        <w:spacing w:after="0"/>
        <w:ind w:left="0"/>
        <w:jc w:val="both"/>
      </w:pPr>
      <w:r>
        <w:rPr>
          <w:rFonts w:ascii="Times New Roman"/>
          <w:b w:val="false"/>
          <w:i w:val="false"/>
          <w:color w:val="000000"/>
          <w:sz w:val="28"/>
        </w:rPr>
        <w:t>
      сәйкестендіру нөмірі ____________________________________________</w:t>
      </w:r>
    </w:p>
    <w:bookmarkEnd w:id="38"/>
    <w:bookmarkStart w:name="z49" w:id="39"/>
    <w:p>
      <w:pPr>
        <w:spacing w:after="0"/>
        <w:ind w:left="0"/>
        <w:jc w:val="both"/>
      </w:pPr>
      <w:r>
        <w:rPr>
          <w:rFonts w:ascii="Times New Roman"/>
          <w:b w:val="false"/>
          <w:i w:val="false"/>
          <w:color w:val="000000"/>
          <w:sz w:val="28"/>
        </w:rPr>
        <w:t>
      Орналасқан жерінің мекенжайы _____________________________________</w:t>
      </w:r>
    </w:p>
    <w:bookmarkEnd w:id="39"/>
    <w:bookmarkStart w:name="z50" w:id="40"/>
    <w:p>
      <w:pPr>
        <w:spacing w:after="0"/>
        <w:ind w:left="0"/>
        <w:jc w:val="both"/>
      </w:pPr>
      <w:r>
        <w:rPr>
          <w:rFonts w:ascii="Times New Roman"/>
          <w:b w:val="false"/>
          <w:i w:val="false"/>
          <w:color w:val="000000"/>
          <w:sz w:val="28"/>
        </w:rPr>
        <w:t>
      ________________________________________________________________</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Пәтерлердің, көппәтерлі тұрғын үйдің тұрғын емес үй-жайларының меншік иелері жиналысының хаттамалық шешімімен немесе басқару субъектісін таңдау туралы функцияларды беру жөніндегі жиналыстың мақұлданған хаттамалық шешімі болған кезде үй кеңесінің хаттамалық шешімімен мақұлданған мүліктің меншік иелері бірлестігі мен кондоминиум объектісін басқару субъектісі арасында шарттардың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 басқаруға арналған шығыстардың жылдық сметасының бір күнтізбелік жылға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инженерлік желілер мен жабдықтарды дайындау бойынша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басқару жөніндегі ай сайынғы және жылдық есепті ұсыну туралы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түгендеу тізбесі негізінде кондоминиум объектісін жыл сайынғы тексеру актісін жүргізу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холлдар, дәліздер, баспалдақ марштары мен баспалдақ алаңдары, лифттер, шатырлар, кіру топтарының күнқағарлары (шатырлары),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жарғысында айқындалған МИБ төрағасының, үй кеңесінің және тексеру комиссиясының өкілеттік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Пәтерлердің, тұрғын емес үй-жайлардың, тұрақ орындарының, көппәтерлі тұрғын үй қоймаларының меншік иелерінің жиналыстары хаттамаларының Пәтерлердің, тұрғын емес үй-жайлардың, тұрақ орындарының, көппәтерлі тұрғын үй қоймаларының меншік иелері жиналыстарының үлгілік хаттамаларына, сондай-ақ сауалнама парақтарының, жиналыс хаттамаларының бұрмалануы мен қолдан жасалуын болдырмау мақсатында тұрғын үй заңнамасының нормаларына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және халықтың басқа да мобильділігі төмен топтары үшін кедергісіз ортаның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 қызмет субъектілері – ұйымдардың кондоминиум объектісін басқару субъектілерінің және көп пәтерлі тұрғын үйлерді басқарушылардың Тізілімінде тиісті тіркеусіз көп пәтерлі тұрғын үйдің кондоминиум объектісін басқару функцияларын (ағымдағы және жинақтаушы шоттар ашумен және басқару субъектісі ретінде қаражат жинаумен) жүзеге асыруы, сондай-ақ 68321 "Сыйақы үшін немесе келісімшарт негізінде жылжымайтын мүлікті басқару" ЭҚЖЖ сәйкес келмеуі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салушының, мүлік иелері бірлестігі төрағасының немесе басқару субъектілерінің кондоминиум объектісін немесе кондоминиум объектісін басқару субъектісін басқару нысандары ауысқан немесе кондоминиум объектісін басқару жөніндегі өз қызметі тоқтатылған кезде құжаттаманы және өзге де техникалық құралдар мен жабдықтарды қабылдау-тапсыру актісі бойынша беру мерзімдерін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немесе кондоминиум объектісін басқару субъектісін басқару нысандары ауысқан немесе кондоминиум объектісін басқару жөніндегі өз қызметі тоқтатылған кезде тапсырыс берушінің (құрылыс салушының), мүлік иелері бірлестігі төрағасының немесе кондоминиум объектісін басқару субъектілерінің қабылдау-тапсыру актісі бойынша құжаттаманы уақтылы және (немесе) толық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1"/>
    <w:p>
      <w:pPr>
        <w:spacing w:after="0"/>
        <w:ind w:left="0"/>
        <w:jc w:val="both"/>
      </w:pPr>
      <w:r>
        <w:rPr>
          <w:rFonts w:ascii="Times New Roman"/>
          <w:b w:val="false"/>
          <w:i w:val="false"/>
          <w:color w:val="000000"/>
          <w:sz w:val="28"/>
        </w:rPr>
        <w:t>
      Лауазымды адам (адамдар) ________________________ ________________</w:t>
      </w:r>
    </w:p>
    <w:bookmarkEnd w:id="41"/>
    <w:bookmarkStart w:name="z52" w:id="42"/>
    <w:p>
      <w:pPr>
        <w:spacing w:after="0"/>
        <w:ind w:left="0"/>
        <w:jc w:val="both"/>
      </w:pPr>
      <w:r>
        <w:rPr>
          <w:rFonts w:ascii="Times New Roman"/>
          <w:b w:val="false"/>
          <w:i w:val="false"/>
          <w:color w:val="000000"/>
          <w:sz w:val="28"/>
        </w:rPr>
        <w:t>
                                                      лауазымы қолы</w:t>
      </w:r>
    </w:p>
    <w:bookmarkEnd w:id="42"/>
    <w:bookmarkStart w:name="z53" w:id="43"/>
    <w:p>
      <w:pPr>
        <w:spacing w:after="0"/>
        <w:ind w:left="0"/>
        <w:jc w:val="both"/>
      </w:pPr>
      <w:r>
        <w:rPr>
          <w:rFonts w:ascii="Times New Roman"/>
          <w:b w:val="false"/>
          <w:i w:val="false"/>
          <w:color w:val="000000"/>
          <w:sz w:val="28"/>
        </w:rPr>
        <w:t>
      _________________________________________________________________</w:t>
      </w:r>
    </w:p>
    <w:bookmarkEnd w:id="43"/>
    <w:bookmarkStart w:name="z54" w:id="44"/>
    <w:p>
      <w:pPr>
        <w:spacing w:after="0"/>
        <w:ind w:left="0"/>
        <w:jc w:val="both"/>
      </w:pPr>
      <w:r>
        <w:rPr>
          <w:rFonts w:ascii="Times New Roman"/>
          <w:b w:val="false"/>
          <w:i w:val="false"/>
          <w:color w:val="000000"/>
          <w:sz w:val="28"/>
        </w:rPr>
        <w:t>
                               тегі, аты, әкесінің аты (бар болған жағдайда)</w:t>
      </w:r>
    </w:p>
    <w:bookmarkEnd w:id="44"/>
    <w:bookmarkStart w:name="z55" w:id="45"/>
    <w:p>
      <w:pPr>
        <w:spacing w:after="0"/>
        <w:ind w:left="0"/>
        <w:jc w:val="both"/>
      </w:pPr>
      <w:r>
        <w:rPr>
          <w:rFonts w:ascii="Times New Roman"/>
          <w:b w:val="false"/>
          <w:i w:val="false"/>
          <w:color w:val="000000"/>
          <w:sz w:val="28"/>
        </w:rPr>
        <w:t>
      Бақылау субъектісінің басшысы ___________________ __________________</w:t>
      </w:r>
    </w:p>
    <w:bookmarkEnd w:id="45"/>
    <w:bookmarkStart w:name="z56" w:id="46"/>
    <w:p>
      <w:pPr>
        <w:spacing w:after="0"/>
        <w:ind w:left="0"/>
        <w:jc w:val="both"/>
      </w:pPr>
      <w:r>
        <w:rPr>
          <w:rFonts w:ascii="Times New Roman"/>
          <w:b w:val="false"/>
          <w:i w:val="false"/>
          <w:color w:val="000000"/>
          <w:sz w:val="28"/>
        </w:rPr>
        <w:t>
                                                               лауазымы қолы</w:t>
      </w:r>
    </w:p>
    <w:bookmarkEnd w:id="46"/>
    <w:bookmarkStart w:name="z57" w:id="47"/>
    <w:p>
      <w:pPr>
        <w:spacing w:after="0"/>
        <w:ind w:left="0"/>
        <w:jc w:val="both"/>
      </w:pPr>
      <w:r>
        <w:rPr>
          <w:rFonts w:ascii="Times New Roman"/>
          <w:b w:val="false"/>
          <w:i w:val="false"/>
          <w:color w:val="000000"/>
          <w:sz w:val="28"/>
        </w:rPr>
        <w:t>
      __________________________________________________________________</w:t>
      </w:r>
    </w:p>
    <w:bookmarkEnd w:id="47"/>
    <w:bookmarkStart w:name="z58" w:id="48"/>
    <w:p>
      <w:pPr>
        <w:spacing w:after="0"/>
        <w:ind w:left="0"/>
        <w:jc w:val="both"/>
      </w:pPr>
      <w:r>
        <w:rPr>
          <w:rFonts w:ascii="Times New Roman"/>
          <w:b w:val="false"/>
          <w:i w:val="false"/>
          <w:color w:val="000000"/>
          <w:sz w:val="28"/>
        </w:rPr>
        <w:t>
      тегі, аты, әкесінің аты (бар болған жағдайда)</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